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3F98152">
      <w:pPr>
        <w:spacing w:line="360" w:lineRule="auto"/>
        <w:jc w:val="center"/>
        <w:rPr>
          <w:rFonts w:ascii="宋体" w:hAnsi="宋体"/>
          <w:b/>
          <w:color w:val="auto"/>
          <w:sz w:val="30"/>
          <w:szCs w:val="30"/>
        </w:rPr>
      </w:pPr>
      <w:r>
        <w:rPr>
          <w:rFonts w:hint="eastAsia" w:ascii="宋体" w:hAnsi="宋体"/>
          <w:b/>
          <w:color w:val="auto"/>
          <w:sz w:val="30"/>
          <w:szCs w:val="30"/>
        </w:rPr>
        <w:t>中国核工业华兴建设有限公司202</w:t>
      </w:r>
      <w:r>
        <w:rPr>
          <w:rFonts w:hint="eastAsia" w:ascii="宋体" w:hAnsi="宋体"/>
          <w:b/>
          <w:color w:val="auto"/>
          <w:sz w:val="30"/>
          <w:szCs w:val="30"/>
          <w:lang w:val="en-US" w:eastAsia="zh-CN"/>
        </w:rPr>
        <w:t>6届</w:t>
      </w:r>
      <w:r>
        <w:rPr>
          <w:rFonts w:hint="eastAsia" w:ascii="宋体" w:hAnsi="宋体"/>
          <w:b/>
          <w:color w:val="auto"/>
          <w:sz w:val="30"/>
          <w:szCs w:val="30"/>
        </w:rPr>
        <w:t>校园招聘简章</w:t>
      </w:r>
    </w:p>
    <w:p w14:paraId="0F771BA1">
      <w:pPr>
        <w:spacing w:line="360" w:lineRule="auto"/>
        <w:rPr>
          <w:rFonts w:hint="eastAsia" w:ascii="宋体" w:hAnsi="宋体"/>
          <w:b/>
          <w:color w:val="auto"/>
          <w:sz w:val="28"/>
          <w:szCs w:val="28"/>
        </w:rPr>
      </w:pPr>
    </w:p>
    <w:p w14:paraId="58E3903B">
      <w:pPr>
        <w:jc w:val="center"/>
        <w:rPr>
          <w:rFonts w:hint="default" w:ascii="微软雅黑" w:hAnsi="微软雅黑" w:eastAsia="微软雅黑"/>
          <w:color w:val="auto"/>
          <w:szCs w:val="21"/>
          <w:lang w:val="en-US" w:eastAsia="zh-CN"/>
        </w:rPr>
      </w:pPr>
      <w:r>
        <w:rPr>
          <w:rFonts w:hint="default" w:ascii="微软雅黑" w:hAnsi="微软雅黑" w:eastAsia="微软雅黑"/>
          <w:color w:val="auto"/>
          <w:szCs w:val="21"/>
          <w:lang w:val="en-US" w:eastAsia="zh-CN"/>
        </w:rPr>
        <w:t>因中核使命启航，筑牢强国基石</w:t>
      </w:r>
    </w:p>
    <w:p w14:paraId="76328BBE">
      <w:pPr>
        <w:jc w:val="center"/>
        <w:rPr>
          <w:rFonts w:hint="default" w:ascii="微软雅黑" w:hAnsi="微软雅黑" w:eastAsia="微软雅黑"/>
          <w:color w:val="auto"/>
          <w:szCs w:val="21"/>
          <w:lang w:val="en-US" w:eastAsia="zh-CN"/>
        </w:rPr>
      </w:pPr>
      <w:r>
        <w:rPr>
          <w:rFonts w:hint="default" w:ascii="微软雅黑" w:hAnsi="微软雅黑" w:eastAsia="微软雅黑"/>
          <w:color w:val="auto"/>
          <w:szCs w:val="21"/>
          <w:lang w:val="en-US" w:eastAsia="zh-CN"/>
        </w:rPr>
        <w:t>应基建前沿奋进，托举大国重器</w:t>
      </w:r>
    </w:p>
    <w:p w14:paraId="55E14942">
      <w:pPr>
        <w:jc w:val="center"/>
        <w:rPr>
          <w:rFonts w:hint="default" w:ascii="微软雅黑" w:hAnsi="微软雅黑" w:eastAsia="微软雅黑"/>
          <w:color w:val="auto"/>
          <w:szCs w:val="21"/>
          <w:lang w:val="en-US" w:eastAsia="zh-CN"/>
        </w:rPr>
      </w:pPr>
      <w:r>
        <w:rPr>
          <w:rFonts w:hint="default" w:ascii="微软雅黑" w:hAnsi="微软雅黑" w:eastAsia="微软雅黑"/>
          <w:color w:val="auto"/>
          <w:szCs w:val="21"/>
          <w:lang w:val="en-US" w:eastAsia="zh-CN"/>
        </w:rPr>
        <w:t>创新作翼，逐核能浪潮勇立潮头</w:t>
      </w:r>
    </w:p>
    <w:p w14:paraId="56F0D2BA">
      <w:pPr>
        <w:jc w:val="center"/>
        <w:rPr>
          <w:rFonts w:hint="default" w:ascii="微软雅黑" w:hAnsi="微软雅黑" w:eastAsia="微软雅黑"/>
          <w:color w:val="auto"/>
          <w:szCs w:val="21"/>
          <w:lang w:val="en-US" w:eastAsia="zh-CN"/>
        </w:rPr>
      </w:pPr>
      <w:r>
        <w:rPr>
          <w:rFonts w:hint="default" w:ascii="微软雅黑" w:hAnsi="微软雅黑" w:eastAsia="微软雅黑"/>
          <w:color w:val="auto"/>
          <w:szCs w:val="21"/>
          <w:lang w:val="en-US" w:eastAsia="zh-CN"/>
        </w:rPr>
        <w:t>实干为锚，赴卓越巅峰征程不歇</w:t>
      </w:r>
    </w:p>
    <w:p w14:paraId="35DAA82A">
      <w:pPr>
        <w:jc w:val="center"/>
        <w:rPr>
          <w:rFonts w:hint="default" w:ascii="微软雅黑" w:hAnsi="微软雅黑" w:eastAsia="微软雅黑"/>
          <w:color w:val="auto"/>
          <w:szCs w:val="21"/>
          <w:lang w:val="en-US" w:eastAsia="zh-CN"/>
        </w:rPr>
      </w:pPr>
      <w:r>
        <w:rPr>
          <w:rFonts w:hint="default" w:ascii="微软雅黑" w:hAnsi="微软雅黑" w:eastAsia="微软雅黑"/>
          <w:color w:val="auto"/>
          <w:szCs w:val="21"/>
          <w:lang w:val="en-US" w:eastAsia="zh-CN"/>
        </w:rPr>
        <w:t>以青春之名，聚变华兴</w:t>
      </w:r>
    </w:p>
    <w:p w14:paraId="6292CA7D">
      <w:pPr>
        <w:jc w:val="center"/>
        <w:rPr>
          <w:rFonts w:hint="default" w:ascii="微软雅黑" w:hAnsi="微软雅黑" w:eastAsia="微软雅黑"/>
          <w:color w:val="auto"/>
          <w:szCs w:val="21"/>
          <w:lang w:val="en-US" w:eastAsia="zh-CN"/>
        </w:rPr>
      </w:pPr>
      <w:r>
        <w:rPr>
          <w:rFonts w:hint="default" w:ascii="微软雅黑" w:hAnsi="微软雅黑" w:eastAsia="微软雅黑"/>
          <w:color w:val="auto"/>
          <w:szCs w:val="21"/>
          <w:lang w:val="en-US" w:eastAsia="zh-CN"/>
        </w:rPr>
        <w:t>以强国之志，共启新程</w:t>
      </w:r>
    </w:p>
    <w:p w14:paraId="3A4D45DA">
      <w:pPr>
        <w:rPr>
          <w:rFonts w:ascii="华文中宋" w:hAnsi="华文中宋" w:eastAsia="华文中宋"/>
          <w:color w:val="0070C0"/>
          <w:sz w:val="22"/>
          <w:szCs w:val="28"/>
        </w:rPr>
      </w:pPr>
      <w:r>
        <w:rPr>
          <w:rFonts w:hint="eastAsia" w:ascii="华文中宋" w:hAnsi="华文中宋" w:eastAsia="华文中宋"/>
          <w:color w:val="0070C0"/>
          <w:sz w:val="22"/>
          <w:szCs w:val="28"/>
        </w:rPr>
        <w:t>【走进中核华兴】</w:t>
      </w:r>
    </w:p>
    <w:p w14:paraId="63C80B0B">
      <w:pPr>
        <w:ind w:firstLine="630" w:firstLineChars="300"/>
        <w:rPr>
          <w:rFonts w:hint="eastAsia" w:ascii="微软雅黑" w:hAnsi="微软雅黑" w:eastAsia="微软雅黑"/>
          <w:color w:val="auto"/>
          <w:szCs w:val="21"/>
        </w:rPr>
      </w:pPr>
      <w:r>
        <w:rPr>
          <w:rFonts w:hint="eastAsia" w:ascii="微软雅黑" w:hAnsi="微软雅黑" w:eastAsia="微软雅黑"/>
          <w:color w:val="auto"/>
          <w:szCs w:val="21"/>
        </w:rPr>
        <w:t>公司</w:t>
      </w:r>
      <w:r>
        <w:rPr>
          <w:rFonts w:hint="eastAsia" w:ascii="微软雅黑" w:hAnsi="微软雅黑" w:eastAsia="微软雅黑" w:cs="宋体"/>
          <w:color w:val="auto"/>
          <w:szCs w:val="21"/>
        </w:rPr>
        <w:t>隶属于</w:t>
      </w:r>
      <w:r>
        <w:rPr>
          <w:rFonts w:hint="eastAsia" w:ascii="微软雅黑" w:hAnsi="微软雅黑" w:eastAsia="微软雅黑" w:cs="宋体"/>
          <w:b/>
          <w:color w:val="auto"/>
          <w:sz w:val="28"/>
          <w:szCs w:val="28"/>
        </w:rPr>
        <w:t>中央企业世界</w:t>
      </w:r>
      <w:r>
        <w:rPr>
          <w:rFonts w:ascii="微软雅黑" w:hAnsi="微软雅黑" w:eastAsia="微软雅黑"/>
          <w:b/>
          <w:color w:val="auto"/>
          <w:sz w:val="28"/>
          <w:szCs w:val="28"/>
        </w:rPr>
        <w:t>500</w:t>
      </w:r>
      <w:r>
        <w:rPr>
          <w:rFonts w:hint="eastAsia" w:ascii="微软雅黑" w:hAnsi="微软雅黑" w:eastAsia="微软雅黑" w:cs="宋体"/>
          <w:b/>
          <w:color w:val="auto"/>
          <w:sz w:val="28"/>
          <w:szCs w:val="28"/>
        </w:rPr>
        <w:t>强</w:t>
      </w:r>
      <w:r>
        <w:rPr>
          <w:rFonts w:hint="eastAsia" w:ascii="微软雅黑" w:hAnsi="微软雅黑" w:eastAsia="微软雅黑" w:cs="宋体"/>
          <w:color w:val="auto"/>
          <w:szCs w:val="21"/>
        </w:rPr>
        <w:t>中核集团</w:t>
      </w:r>
      <w:r>
        <w:rPr>
          <w:rFonts w:hint="eastAsia" w:ascii="微软雅黑" w:hAnsi="微软雅黑" w:eastAsia="微软雅黑" w:cs="宋体"/>
          <w:color w:val="auto"/>
          <w:szCs w:val="21"/>
          <w:lang w:eastAsia="zh-CN"/>
        </w:rPr>
        <w:t>，</w:t>
      </w:r>
      <w:r>
        <w:rPr>
          <w:rFonts w:hint="eastAsia" w:ascii="微软雅黑" w:hAnsi="微软雅黑" w:eastAsia="微软雅黑" w:cs="宋体"/>
          <w:color w:val="auto"/>
          <w:szCs w:val="21"/>
          <w:lang w:val="en-US" w:eastAsia="zh-CN"/>
        </w:rPr>
        <w:t>是中国核工业建设股份有限公司（股票代码：601611）骨干成员单位</w:t>
      </w:r>
      <w:r>
        <w:rPr>
          <w:rFonts w:hint="eastAsia" w:ascii="微软雅黑" w:hAnsi="微软雅黑" w:eastAsia="微软雅黑" w:cs="宋体"/>
          <w:color w:val="auto"/>
          <w:szCs w:val="21"/>
        </w:rPr>
        <w:t>，</w:t>
      </w:r>
      <w:r>
        <w:rPr>
          <w:rFonts w:ascii="微软雅黑" w:hAnsi="微软雅黑" w:eastAsia="微软雅黑"/>
          <w:color w:val="auto"/>
          <w:szCs w:val="21"/>
        </w:rPr>
        <w:t>曾承担过我国“两弹一艇”试验基地以及许多</w:t>
      </w:r>
      <w:r>
        <w:rPr>
          <w:rFonts w:hint="eastAsia" w:ascii="微软雅黑" w:hAnsi="微软雅黑" w:eastAsia="微软雅黑"/>
          <w:color w:val="auto"/>
          <w:szCs w:val="21"/>
        </w:rPr>
        <w:t>重点</w:t>
      </w:r>
      <w:r>
        <w:rPr>
          <w:rFonts w:ascii="微软雅黑" w:hAnsi="微软雅黑" w:eastAsia="微软雅黑"/>
          <w:color w:val="auto"/>
          <w:szCs w:val="21"/>
        </w:rPr>
        <w:t>工程的建设</w:t>
      </w:r>
      <w:r>
        <w:rPr>
          <w:rFonts w:hint="eastAsia" w:ascii="微软雅黑" w:hAnsi="微软雅黑" w:eastAsia="微软雅黑"/>
          <w:color w:val="auto"/>
          <w:szCs w:val="21"/>
        </w:rPr>
        <w:t>，是全球核电建造</w:t>
      </w:r>
      <w:r>
        <w:rPr>
          <w:rFonts w:hint="eastAsia" w:ascii="微软雅黑" w:hAnsi="微软雅黑" w:eastAsia="微软雅黑" w:cs="宋体"/>
          <w:b/>
          <w:color w:val="auto"/>
          <w:sz w:val="28"/>
          <w:szCs w:val="28"/>
          <w:lang w:val="en-US" w:eastAsia="zh-CN"/>
        </w:rPr>
        <w:t>领跑者</w:t>
      </w:r>
      <w:r>
        <w:rPr>
          <w:rFonts w:hint="eastAsia" w:ascii="微软雅黑" w:hAnsi="微软雅黑" w:eastAsia="微软雅黑"/>
          <w:color w:val="auto"/>
          <w:szCs w:val="21"/>
        </w:rPr>
        <w:t>、中核集团</w:t>
      </w:r>
      <w:r>
        <w:rPr>
          <w:rFonts w:hint="eastAsia" w:ascii="微软雅黑" w:hAnsi="微软雅黑" w:eastAsia="微软雅黑" w:cs="宋体"/>
          <w:b/>
          <w:color w:val="auto"/>
          <w:sz w:val="28"/>
          <w:szCs w:val="28"/>
        </w:rPr>
        <w:t>唯一</w:t>
      </w:r>
      <w:r>
        <w:rPr>
          <w:rFonts w:hint="eastAsia" w:ascii="微软雅黑" w:hAnsi="微软雅黑" w:eastAsia="微软雅黑"/>
          <w:color w:val="auto"/>
          <w:szCs w:val="21"/>
        </w:rPr>
        <w:t>的双特双甲资质企业。具备多项自主研发核心施工技术及发明专利，拥有</w:t>
      </w:r>
      <w:r>
        <w:rPr>
          <w:rFonts w:hint="eastAsia" w:ascii="微软雅黑" w:hAnsi="微软雅黑" w:eastAsia="微软雅黑" w:cs="宋体"/>
          <w:b/>
          <w:color w:val="auto"/>
          <w:sz w:val="28"/>
          <w:szCs w:val="28"/>
          <w:lang w:val="en-US" w:eastAsia="zh-CN"/>
        </w:rPr>
        <w:t>4</w:t>
      </w:r>
      <w:r>
        <w:rPr>
          <w:rFonts w:hint="eastAsia" w:ascii="微软雅黑" w:hAnsi="微软雅黑" w:eastAsia="微软雅黑"/>
          <w:color w:val="auto"/>
          <w:szCs w:val="21"/>
        </w:rPr>
        <w:t>个国家高新技术企业，蝉联四年国务院国资委“双百企业”</w:t>
      </w:r>
      <w:r>
        <w:rPr>
          <w:rFonts w:hint="eastAsia" w:ascii="微软雅黑" w:hAnsi="微软雅黑" w:eastAsia="微软雅黑" w:cs="宋体"/>
          <w:b/>
          <w:color w:val="auto"/>
          <w:sz w:val="28"/>
          <w:szCs w:val="28"/>
          <w:lang w:val="en-US" w:eastAsia="zh-CN"/>
        </w:rPr>
        <w:t>标杆企业</w:t>
      </w:r>
      <w:r>
        <w:rPr>
          <w:rFonts w:hint="eastAsia" w:ascii="微软雅黑" w:hAnsi="微软雅黑" w:eastAsia="微软雅黑"/>
          <w:color w:val="auto"/>
          <w:szCs w:val="21"/>
          <w:lang w:eastAsia="zh-CN"/>
        </w:rPr>
        <w:t>，</w:t>
      </w:r>
      <w:r>
        <w:rPr>
          <w:rFonts w:hint="eastAsia" w:ascii="微软雅黑" w:hAnsi="微软雅黑" w:eastAsia="微软雅黑"/>
          <w:color w:val="auto"/>
          <w:szCs w:val="21"/>
        </w:rPr>
        <w:t>荣获第七届全国文明单位、连续</w:t>
      </w:r>
      <w:r>
        <w:rPr>
          <w:rFonts w:hint="eastAsia" w:ascii="微软雅黑" w:hAnsi="微软雅黑" w:eastAsia="微软雅黑" w:cs="宋体"/>
          <w:b/>
          <w:color w:val="auto"/>
          <w:sz w:val="28"/>
          <w:szCs w:val="28"/>
          <w:lang w:val="en-US" w:eastAsia="zh-CN"/>
        </w:rPr>
        <w:t>25</w:t>
      </w:r>
      <w:r>
        <w:rPr>
          <w:rFonts w:hint="eastAsia" w:ascii="微软雅黑" w:hAnsi="微软雅黑" w:eastAsia="微软雅黑"/>
          <w:color w:val="auto"/>
          <w:szCs w:val="21"/>
        </w:rPr>
        <w:t>年江苏省文明单位全国青年文明号</w:t>
      </w:r>
      <w:r>
        <w:rPr>
          <w:rFonts w:hint="eastAsia" w:ascii="微软雅黑" w:hAnsi="微软雅黑" w:eastAsia="微软雅黑"/>
          <w:color w:val="auto"/>
          <w:szCs w:val="21"/>
          <w:lang w:eastAsia="zh-CN"/>
        </w:rPr>
        <w:t>、</w:t>
      </w:r>
      <w:r>
        <w:rPr>
          <w:rFonts w:hint="eastAsia" w:ascii="微软雅黑" w:hAnsi="微软雅黑" w:eastAsia="微软雅黑"/>
          <w:color w:val="auto"/>
          <w:szCs w:val="21"/>
        </w:rPr>
        <w:t>国家科技进步奖、鲁班奖等省部级以上奖项</w:t>
      </w:r>
      <w:r>
        <w:rPr>
          <w:rFonts w:hint="eastAsia" w:ascii="微软雅黑" w:hAnsi="微软雅黑" w:eastAsia="微软雅黑" w:cs="宋体"/>
          <w:b/>
          <w:color w:val="auto"/>
          <w:sz w:val="28"/>
          <w:szCs w:val="28"/>
          <w:lang w:val="en-US" w:eastAsia="zh-CN"/>
        </w:rPr>
        <w:t>4</w:t>
      </w:r>
      <w:r>
        <w:rPr>
          <w:rFonts w:hint="eastAsia" w:ascii="微软雅黑" w:hAnsi="微软雅黑" w:eastAsia="微软雅黑" w:cs="宋体"/>
          <w:b/>
          <w:color w:val="auto"/>
          <w:sz w:val="28"/>
          <w:szCs w:val="28"/>
        </w:rPr>
        <w:t>00</w:t>
      </w:r>
      <w:r>
        <w:rPr>
          <w:rFonts w:hint="eastAsia" w:ascii="微软雅黑" w:hAnsi="微软雅黑" w:eastAsia="微软雅黑"/>
          <w:color w:val="auto"/>
          <w:szCs w:val="21"/>
        </w:rPr>
        <w:t>余项。</w:t>
      </w:r>
    </w:p>
    <w:p w14:paraId="0745B3F7">
      <w:pPr>
        <w:jc w:val="left"/>
        <w:rPr>
          <w:rFonts w:ascii="微软雅黑" w:hAnsi="微软雅黑" w:eastAsia="微软雅黑"/>
          <w:color w:val="auto"/>
          <w:szCs w:val="21"/>
        </w:rPr>
      </w:pPr>
      <w:r>
        <w:rPr>
          <w:rFonts w:hint="eastAsia" w:ascii="微软雅黑" w:hAnsi="微软雅黑" w:eastAsia="微软雅黑"/>
          <w:color w:val="auto"/>
          <w:szCs w:val="21"/>
        </w:rPr>
        <w:t xml:space="preserve"> </w:t>
      </w:r>
      <w:r>
        <w:rPr>
          <w:rFonts w:ascii="微软雅黑" w:hAnsi="微软雅黑" w:eastAsia="微软雅黑"/>
          <w:color w:val="auto"/>
          <w:szCs w:val="21"/>
        </w:rPr>
        <w:t xml:space="preserve">    </w:t>
      </w:r>
      <w:r>
        <w:rPr>
          <w:rFonts w:hint="eastAsia" w:ascii="微软雅黑" w:hAnsi="微软雅黑" w:eastAsia="微软雅黑"/>
          <w:color w:val="auto"/>
          <w:szCs w:val="21"/>
        </w:rPr>
        <w:t>公司总部位于江苏南京，下设五大事业部、五大区域公司的十大平台公司和</w:t>
      </w:r>
      <w:r>
        <w:rPr>
          <w:rFonts w:hint="eastAsia" w:ascii="微软雅黑" w:hAnsi="微软雅黑" w:eastAsia="微软雅黑"/>
          <w:color w:val="auto"/>
          <w:szCs w:val="21"/>
          <w:lang w:val="en-US" w:eastAsia="zh-CN"/>
        </w:rPr>
        <w:t>七大</w:t>
      </w:r>
      <w:r>
        <w:rPr>
          <w:rFonts w:hint="eastAsia" w:ascii="微软雅黑" w:hAnsi="微软雅黑" w:eastAsia="微软雅黑"/>
          <w:color w:val="auto"/>
          <w:szCs w:val="21"/>
        </w:rPr>
        <w:t>专业化公司，职工1</w:t>
      </w:r>
      <w:r>
        <w:rPr>
          <w:rFonts w:ascii="微软雅黑" w:hAnsi="微软雅黑" w:eastAsia="微软雅黑"/>
          <w:color w:val="auto"/>
          <w:szCs w:val="21"/>
        </w:rPr>
        <w:t>0000</w:t>
      </w:r>
      <w:r>
        <w:rPr>
          <w:rFonts w:hint="eastAsia" w:ascii="微软雅黑" w:hAnsi="微软雅黑" w:eastAsia="微软雅黑"/>
          <w:color w:val="auto"/>
          <w:szCs w:val="21"/>
          <w:lang w:val="en-US" w:eastAsia="zh-CN"/>
        </w:rPr>
        <w:t>余</w:t>
      </w:r>
      <w:r>
        <w:rPr>
          <w:rFonts w:hint="eastAsia" w:ascii="微软雅黑" w:hAnsi="微软雅黑" w:eastAsia="微软雅黑"/>
          <w:color w:val="auto"/>
          <w:szCs w:val="21"/>
        </w:rPr>
        <w:t>人，足迹遍布全国3</w:t>
      </w:r>
      <w:r>
        <w:rPr>
          <w:rFonts w:ascii="微软雅黑" w:hAnsi="微软雅黑" w:eastAsia="微软雅黑"/>
          <w:color w:val="auto"/>
          <w:szCs w:val="21"/>
        </w:rPr>
        <w:t>0</w:t>
      </w:r>
      <w:r>
        <w:rPr>
          <w:rFonts w:hint="eastAsia" w:ascii="微软雅黑" w:hAnsi="微软雅黑" w:eastAsia="微软雅黑"/>
          <w:color w:val="auto"/>
          <w:szCs w:val="21"/>
        </w:rPr>
        <w:t>多个省、市、自治区以及英国、巴基斯坦、新加坡、马来西亚、莫桑比克等多个国家和地区。</w:t>
      </w:r>
    </w:p>
    <w:p w14:paraId="130CC65E">
      <w:pPr>
        <w:ind w:firstLine="420" w:firstLineChars="200"/>
        <w:jc w:val="left"/>
        <w:rPr>
          <w:rFonts w:hint="eastAsia" w:ascii="微软雅黑" w:hAnsi="微软雅黑" w:eastAsia="微软雅黑"/>
          <w:color w:val="auto"/>
          <w:szCs w:val="21"/>
        </w:rPr>
      </w:pPr>
      <w:r>
        <w:rPr>
          <w:rFonts w:hint="eastAsia" w:ascii="微软雅黑" w:hAnsi="微软雅黑" w:eastAsia="微软雅黑"/>
          <w:color w:val="auto"/>
          <w:szCs w:val="21"/>
        </w:rPr>
        <w:t>公司围绕工程建设主营业务，以重点工程和核电站建设为核心，工程规划设计为引领，工业、民用工程为重点；拓展产业运营业务，实施资本运作和投融资管理；发展成为“建筑业全产业链资源整合者和一体化解决方案服务商”。</w:t>
      </w:r>
    </w:p>
    <w:p w14:paraId="488A25A4">
      <w:pPr>
        <w:ind w:firstLine="420" w:firstLineChars="200"/>
        <w:jc w:val="left"/>
        <w:rPr>
          <w:rFonts w:hint="eastAsia" w:ascii="微软雅黑" w:hAnsi="微软雅黑" w:eastAsia="微软雅黑"/>
          <w:color w:val="auto"/>
          <w:szCs w:val="21"/>
        </w:rPr>
      </w:pPr>
    </w:p>
    <w:p w14:paraId="235E79FF">
      <w:pPr>
        <w:pStyle w:val="5"/>
        <w:rPr>
          <w:rFonts w:ascii="微软雅黑" w:hAnsi="微软雅黑" w:eastAsia="微软雅黑"/>
          <w:color w:val="auto"/>
          <w:sz w:val="28"/>
          <w:szCs w:val="28"/>
        </w:rPr>
      </w:pPr>
      <w:r>
        <w:rPr>
          <w:rFonts w:hint="eastAsia" w:ascii="微软雅黑" w:hAnsi="微软雅黑" w:eastAsia="微软雅黑"/>
          <w:color w:val="auto"/>
          <w:sz w:val="28"/>
          <w:szCs w:val="28"/>
          <w:lang w:val="en-US" w:eastAsia="zh-CN"/>
        </w:rPr>
        <w:t>强核报国</w:t>
      </w:r>
      <w:r>
        <w:rPr>
          <w:rFonts w:hint="eastAsia" w:ascii="微软雅黑" w:hAnsi="微软雅黑" w:eastAsia="微软雅黑"/>
          <w:color w:val="auto"/>
          <w:sz w:val="28"/>
          <w:szCs w:val="28"/>
        </w:rPr>
        <w:t>，选你所爱</w:t>
      </w:r>
    </w:p>
    <w:p w14:paraId="7C0AB660">
      <w:pPr>
        <w:jc w:val="center"/>
        <w:rPr>
          <w:rFonts w:hint="eastAsia" w:ascii="微软雅黑" w:hAnsi="微软雅黑" w:eastAsia="微软雅黑" w:cs="Times New Roman"/>
          <w:color w:val="auto"/>
          <w:szCs w:val="21"/>
          <w:lang w:val="en-US" w:eastAsia="zh-CN"/>
        </w:rPr>
      </w:pPr>
      <w:r>
        <w:rPr>
          <w:rFonts w:hint="eastAsia" w:ascii="微软雅黑" w:hAnsi="微软雅黑" w:eastAsia="微软雅黑" w:cs="Times New Roman"/>
          <w:color w:val="auto"/>
          <w:szCs w:val="21"/>
          <w:lang w:val="en-US" w:eastAsia="zh-CN"/>
        </w:rPr>
        <w:t>足迹遍全国，岗位全覆盖，选择我们，圆你勇闯天涯梦；选择我们，实现强核报国家国情怀。</w:t>
      </w:r>
    </w:p>
    <w:p w14:paraId="187BEBB8">
      <w:pPr>
        <w:jc w:val="center"/>
        <w:rPr>
          <w:rFonts w:hint="eastAsia" w:ascii="微软雅黑" w:hAnsi="微软雅黑" w:eastAsia="微软雅黑" w:cs="Times New Roman"/>
          <w:color w:val="auto"/>
          <w:szCs w:val="21"/>
          <w:lang w:val="en-US" w:eastAsia="zh-CN"/>
        </w:rPr>
      </w:pPr>
      <w:r>
        <w:rPr>
          <w:rFonts w:hint="eastAsia" w:ascii="微软雅黑" w:hAnsi="微软雅黑" w:eastAsia="微软雅黑" w:cs="Times New Roman"/>
          <w:color w:val="auto"/>
          <w:szCs w:val="21"/>
          <w:lang w:val="en-US" w:eastAsia="zh-CN"/>
        </w:rPr>
        <w:t>多种岗位给你更多选择</w:t>
      </w:r>
      <w:r>
        <w:rPr>
          <w:rFonts w:hint="eastAsia" w:ascii="微软雅黑" w:hAnsi="微软雅黑" w:eastAsia="微软雅黑" w:cs="Times New Roman"/>
          <w:color w:val="auto"/>
          <w:szCs w:val="21"/>
        </w:rPr>
        <w:t>：</w:t>
      </w:r>
    </w:p>
    <w:tbl>
      <w:tblPr>
        <w:tblStyle w:val="6"/>
        <w:tblW w:w="8467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1"/>
        <w:gridCol w:w="650"/>
        <w:gridCol w:w="1142"/>
        <w:gridCol w:w="5371"/>
        <w:gridCol w:w="813"/>
      </w:tblGrid>
      <w:tr w14:paraId="179144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CEC3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序号</w:t>
            </w:r>
          </w:p>
        </w:tc>
        <w:tc>
          <w:tcPr>
            <w:tcW w:w="65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C517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岗位类别</w:t>
            </w:r>
          </w:p>
        </w:tc>
        <w:tc>
          <w:tcPr>
            <w:tcW w:w="114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6368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岗位</w:t>
            </w:r>
          </w:p>
        </w:tc>
        <w:tc>
          <w:tcPr>
            <w:tcW w:w="537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7112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专业</w:t>
            </w:r>
          </w:p>
        </w:tc>
        <w:tc>
          <w:tcPr>
            <w:tcW w:w="81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9CF6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学历要求</w:t>
            </w:r>
          </w:p>
        </w:tc>
      </w:tr>
      <w:tr w14:paraId="5ED709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B9209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D5DA3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14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2C644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53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B9490A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9A038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00D03D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B8501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65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45EB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工程技术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7DFF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核星计划</w:t>
            </w:r>
          </w:p>
        </w:tc>
        <w:tc>
          <w:tcPr>
            <w:tcW w:w="5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848D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土木工程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305A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硕/博</w:t>
            </w:r>
          </w:p>
        </w:tc>
      </w:tr>
      <w:tr w14:paraId="4C119E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8400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6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0B4AB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226D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土建技术</w:t>
            </w:r>
          </w:p>
        </w:tc>
        <w:tc>
          <w:tcPr>
            <w:tcW w:w="5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5CCE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土木工程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7C6F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本/硕</w:t>
            </w:r>
          </w:p>
        </w:tc>
      </w:tr>
      <w:tr w14:paraId="1AA538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6DD7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6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A5D1D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14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E4E1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安装技术</w:t>
            </w:r>
          </w:p>
        </w:tc>
        <w:tc>
          <w:tcPr>
            <w:tcW w:w="5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EEEE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建筑电气与智能化（含电气及其自动化、供用电技术）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28BC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本/硕</w:t>
            </w:r>
          </w:p>
        </w:tc>
      </w:tr>
      <w:tr w14:paraId="41E449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7BFF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6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95C11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14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5D3AA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5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AF5D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给排水工程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7B00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本/硕</w:t>
            </w:r>
          </w:p>
        </w:tc>
      </w:tr>
      <w:tr w14:paraId="6B71F5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1944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6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6CE67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14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42BD2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5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56C0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建筑环境与设备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C6FF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本/硕</w:t>
            </w:r>
          </w:p>
        </w:tc>
      </w:tr>
      <w:tr w14:paraId="30BE75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B4E51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6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CF455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14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B4460A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5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A90C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机械设计制造及其自动化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CFAB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本/硕</w:t>
            </w:r>
          </w:p>
        </w:tc>
      </w:tr>
      <w:tr w14:paraId="3CFD99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64B1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6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0BD8C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14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44F4D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5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3E1CA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矿山机电安装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B7BD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本/硕</w:t>
            </w:r>
          </w:p>
        </w:tc>
      </w:tr>
      <w:tr w14:paraId="12EBC3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65C1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6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36F25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14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31E66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5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6923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建筑装饰工程技术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A12B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本/硕</w:t>
            </w:r>
          </w:p>
        </w:tc>
      </w:tr>
      <w:tr w14:paraId="3D61C8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167D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</w:t>
            </w:r>
          </w:p>
        </w:tc>
        <w:tc>
          <w:tcPr>
            <w:tcW w:w="6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43E02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14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765B4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5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45047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结构工程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EB84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本/硕</w:t>
            </w:r>
          </w:p>
        </w:tc>
      </w:tr>
      <w:tr w14:paraId="557FA0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FCB7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6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840DA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36D1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焊接技术</w:t>
            </w:r>
          </w:p>
        </w:tc>
        <w:tc>
          <w:tcPr>
            <w:tcW w:w="5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3EB3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焊接工程与技术（含材料成型与控制工程）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D68F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本/硕</w:t>
            </w:r>
          </w:p>
        </w:tc>
      </w:tr>
      <w:tr w14:paraId="253DAB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C8BA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</w:t>
            </w:r>
          </w:p>
        </w:tc>
        <w:tc>
          <w:tcPr>
            <w:tcW w:w="6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C6E8F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14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8FDE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检测技术</w:t>
            </w:r>
          </w:p>
        </w:tc>
        <w:tc>
          <w:tcPr>
            <w:tcW w:w="5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B3FD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测控技术与仪器（无损检测）/检测技术及应用相关专业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62F2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本/硕</w:t>
            </w:r>
          </w:p>
        </w:tc>
      </w:tr>
      <w:tr w14:paraId="1092C2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E9C0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</w:t>
            </w:r>
          </w:p>
        </w:tc>
        <w:tc>
          <w:tcPr>
            <w:tcW w:w="6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654A3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14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59175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5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85E6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无机非金属材料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01F5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本/硕</w:t>
            </w:r>
          </w:p>
        </w:tc>
      </w:tr>
      <w:tr w14:paraId="328753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DAC9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</w:t>
            </w:r>
          </w:p>
        </w:tc>
        <w:tc>
          <w:tcPr>
            <w:tcW w:w="6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56402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14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1CA0F6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5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9BED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金属材料工程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607B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本/硕</w:t>
            </w:r>
          </w:p>
        </w:tc>
      </w:tr>
      <w:tr w14:paraId="019A1D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47DB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</w:t>
            </w:r>
          </w:p>
        </w:tc>
        <w:tc>
          <w:tcPr>
            <w:tcW w:w="6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56C4E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86EC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工程测绘</w:t>
            </w:r>
          </w:p>
        </w:tc>
        <w:tc>
          <w:tcPr>
            <w:tcW w:w="5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54B06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工程测绘、建筑工程技术相关专业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16D8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本/硕</w:t>
            </w:r>
          </w:p>
        </w:tc>
      </w:tr>
      <w:tr w14:paraId="74FB68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5FC2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</w:t>
            </w:r>
          </w:p>
        </w:tc>
        <w:tc>
          <w:tcPr>
            <w:tcW w:w="6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B4CFC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14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B305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采矿爆破</w:t>
            </w:r>
          </w:p>
        </w:tc>
        <w:tc>
          <w:tcPr>
            <w:tcW w:w="5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EB5F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采矿工程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21B5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本/硕</w:t>
            </w:r>
          </w:p>
        </w:tc>
      </w:tr>
      <w:tr w14:paraId="12EFE8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660F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</w:t>
            </w:r>
          </w:p>
        </w:tc>
        <w:tc>
          <w:tcPr>
            <w:tcW w:w="6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6AECF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14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829C5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5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4974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弹药工程与爆炸技术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9F56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本/硕</w:t>
            </w:r>
          </w:p>
        </w:tc>
      </w:tr>
      <w:tr w14:paraId="29D40E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CC33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</w:t>
            </w:r>
          </w:p>
        </w:tc>
        <w:tc>
          <w:tcPr>
            <w:tcW w:w="6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CC107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14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C618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基础设施</w:t>
            </w:r>
          </w:p>
        </w:tc>
        <w:tc>
          <w:tcPr>
            <w:tcW w:w="5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B722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道路与桥梁工程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9EDE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本/硕</w:t>
            </w:r>
          </w:p>
        </w:tc>
      </w:tr>
      <w:tr w14:paraId="60EFB6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68DC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</w:t>
            </w:r>
          </w:p>
        </w:tc>
        <w:tc>
          <w:tcPr>
            <w:tcW w:w="6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6D1AD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14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A9E2E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5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7666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隧道与地下工程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4AD0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本/硕</w:t>
            </w:r>
          </w:p>
        </w:tc>
      </w:tr>
      <w:tr w14:paraId="177153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47178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</w:t>
            </w:r>
          </w:p>
        </w:tc>
        <w:tc>
          <w:tcPr>
            <w:tcW w:w="6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F1D3D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14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ABA39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5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654B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市政工程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7777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本/硕</w:t>
            </w:r>
          </w:p>
        </w:tc>
      </w:tr>
      <w:tr w14:paraId="619986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A974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6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6EB16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14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99FCE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5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749F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港口航道与海岸工程、海洋工程与技术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6E64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本/硕</w:t>
            </w:r>
          </w:p>
        </w:tc>
      </w:tr>
      <w:tr w14:paraId="71A343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92B5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</w:t>
            </w:r>
          </w:p>
        </w:tc>
        <w:tc>
          <w:tcPr>
            <w:tcW w:w="6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2B5A4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0CA6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环境管理</w:t>
            </w:r>
          </w:p>
        </w:tc>
        <w:tc>
          <w:tcPr>
            <w:tcW w:w="5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74CB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环境工程、环境科学与工程类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DAE3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本/硕</w:t>
            </w:r>
          </w:p>
        </w:tc>
      </w:tr>
      <w:tr w14:paraId="5C93BF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FD9A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</w:t>
            </w:r>
          </w:p>
        </w:tc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6F4D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工程管理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0432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施工管理</w:t>
            </w:r>
          </w:p>
        </w:tc>
        <w:tc>
          <w:tcPr>
            <w:tcW w:w="5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1210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工程管理、土木工程等相关专业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F930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本/硕</w:t>
            </w:r>
          </w:p>
        </w:tc>
      </w:tr>
      <w:tr w14:paraId="7B05DA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9E26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</w:t>
            </w:r>
          </w:p>
        </w:tc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8467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经营商务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8E81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工程造价</w:t>
            </w:r>
          </w:p>
        </w:tc>
        <w:tc>
          <w:tcPr>
            <w:tcW w:w="5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E53A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工程造价、工程管理、土木工程等相关专业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1CD1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本/硕</w:t>
            </w:r>
          </w:p>
        </w:tc>
      </w:tr>
      <w:tr w14:paraId="56C600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5814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</w:t>
            </w:r>
          </w:p>
        </w:tc>
        <w:tc>
          <w:tcPr>
            <w:tcW w:w="65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0438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质量安全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C298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质量管理</w:t>
            </w:r>
          </w:p>
        </w:tc>
        <w:tc>
          <w:tcPr>
            <w:tcW w:w="5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FAFE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土木工程、安全工程、建筑质量安全与管理、工程监理、安全防范技术、建筑工程技术等相关专业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0319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本/硕</w:t>
            </w:r>
          </w:p>
        </w:tc>
      </w:tr>
      <w:tr w14:paraId="7A4957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1C10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</w:t>
            </w:r>
          </w:p>
        </w:tc>
        <w:tc>
          <w:tcPr>
            <w:tcW w:w="6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23D07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6DDBC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安全管理</w:t>
            </w:r>
          </w:p>
        </w:tc>
        <w:tc>
          <w:tcPr>
            <w:tcW w:w="5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A7DC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土木工程、建筑质量安全与管理、工程监理、安全防范技术、建筑工程技术等相关专业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1696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本/硕</w:t>
            </w:r>
          </w:p>
        </w:tc>
      </w:tr>
      <w:tr w14:paraId="23D0D3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51261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</w:t>
            </w:r>
          </w:p>
        </w:tc>
        <w:tc>
          <w:tcPr>
            <w:tcW w:w="65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4379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材料设备</w:t>
            </w:r>
          </w:p>
        </w:tc>
        <w:tc>
          <w:tcPr>
            <w:tcW w:w="114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1E42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材料设备</w:t>
            </w:r>
          </w:p>
          <w:p w14:paraId="69FD07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管理</w:t>
            </w:r>
          </w:p>
        </w:tc>
        <w:tc>
          <w:tcPr>
            <w:tcW w:w="5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008A8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建筑材料管理、物流管理等相关专业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1ABB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本/硕</w:t>
            </w:r>
          </w:p>
        </w:tc>
      </w:tr>
      <w:tr w14:paraId="3B491F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89DE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</w:t>
            </w:r>
          </w:p>
        </w:tc>
        <w:tc>
          <w:tcPr>
            <w:tcW w:w="6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A767D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14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60647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5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95CB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工程机械与设备、建筑设备技术等相关专业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ACAF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本/硕</w:t>
            </w:r>
          </w:p>
        </w:tc>
      </w:tr>
      <w:tr w14:paraId="240890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5B65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</w:t>
            </w:r>
          </w:p>
        </w:tc>
        <w:tc>
          <w:tcPr>
            <w:tcW w:w="65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76B6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职能管理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8E7D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企业管理</w:t>
            </w:r>
          </w:p>
        </w:tc>
        <w:tc>
          <w:tcPr>
            <w:tcW w:w="5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3FDD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企业管理（经济类）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81D4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本/硕</w:t>
            </w:r>
          </w:p>
        </w:tc>
      </w:tr>
      <w:tr w14:paraId="4FB59D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7DCB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</w:t>
            </w:r>
          </w:p>
        </w:tc>
        <w:tc>
          <w:tcPr>
            <w:tcW w:w="6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C5575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75DC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信息管理</w:t>
            </w:r>
          </w:p>
        </w:tc>
        <w:tc>
          <w:tcPr>
            <w:tcW w:w="5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D456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计算机科学与技术、软件工程、网络工程等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EA74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本/硕</w:t>
            </w:r>
          </w:p>
        </w:tc>
      </w:tr>
      <w:tr w14:paraId="29CEAC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C0A0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</w:t>
            </w:r>
          </w:p>
        </w:tc>
        <w:tc>
          <w:tcPr>
            <w:tcW w:w="6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5D587E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8A73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人工智能</w:t>
            </w:r>
          </w:p>
          <w:p w14:paraId="1DB345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1"/>
                <w:szCs w:val="21"/>
                <w:u w:val="none"/>
                <w:lang w:eastAsia="zh-CN"/>
              </w:rPr>
              <w:t>管理</w:t>
            </w:r>
          </w:p>
        </w:tc>
        <w:tc>
          <w:tcPr>
            <w:tcW w:w="5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95EA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计算机科学与技术、人工智能等相关专业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A496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硕士</w:t>
            </w:r>
          </w:p>
        </w:tc>
      </w:tr>
      <w:tr w14:paraId="46E955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</w:trPr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B2CF1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</w:t>
            </w:r>
          </w:p>
        </w:tc>
        <w:tc>
          <w:tcPr>
            <w:tcW w:w="6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66AA4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18E7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财务管理</w:t>
            </w:r>
          </w:p>
        </w:tc>
        <w:tc>
          <w:tcPr>
            <w:tcW w:w="5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6B19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财务管理、会计学、金融学等相关专业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D2D6EC">
            <w:pPr>
              <w:keepNext w:val="0"/>
              <w:keepLines w:val="0"/>
              <w:pageBreakBefore w:val="0"/>
              <w:widowControl/>
              <w:suppressLineNumbers w:val="0"/>
              <w:tabs>
                <w:tab w:val="left" w:pos="443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本/硕</w:t>
            </w:r>
          </w:p>
        </w:tc>
      </w:tr>
      <w:tr w14:paraId="311D08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0CB3B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</w:t>
            </w:r>
          </w:p>
        </w:tc>
        <w:tc>
          <w:tcPr>
            <w:tcW w:w="6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6B8A72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202D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人力资源管理</w:t>
            </w:r>
          </w:p>
        </w:tc>
        <w:tc>
          <w:tcPr>
            <w:tcW w:w="5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AC92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人力资源管理、工商管理、劳动与社会保障等相关专业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06A8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本/硕</w:t>
            </w:r>
          </w:p>
        </w:tc>
      </w:tr>
      <w:tr w14:paraId="0DBD00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57BFF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</w:t>
            </w:r>
          </w:p>
        </w:tc>
        <w:tc>
          <w:tcPr>
            <w:tcW w:w="6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B7296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17AE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党群行政</w:t>
            </w:r>
          </w:p>
          <w:p w14:paraId="1AD71A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管理</w:t>
            </w:r>
          </w:p>
        </w:tc>
        <w:tc>
          <w:tcPr>
            <w:tcW w:w="5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FCC6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行政管理、汉语言文学、文秘学、行政学与政治学、新闻学等相关专业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FE62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本/硕</w:t>
            </w:r>
          </w:p>
        </w:tc>
      </w:tr>
      <w:tr w14:paraId="4C3B4A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D08F7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</w:t>
            </w:r>
          </w:p>
        </w:tc>
        <w:tc>
          <w:tcPr>
            <w:tcW w:w="6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47D4F1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ABB1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法务管理</w:t>
            </w:r>
          </w:p>
        </w:tc>
        <w:tc>
          <w:tcPr>
            <w:tcW w:w="5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21C7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法律相关专业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3227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本/硕</w:t>
            </w:r>
          </w:p>
        </w:tc>
      </w:tr>
      <w:tr w14:paraId="0029DA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47C16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</w:t>
            </w:r>
          </w:p>
        </w:tc>
        <w:tc>
          <w:tcPr>
            <w:tcW w:w="6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63D66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A702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物业管理</w:t>
            </w:r>
          </w:p>
        </w:tc>
        <w:tc>
          <w:tcPr>
            <w:tcW w:w="5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CA52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物业管理、食品卫生与营养学、食品质量与安全等相关专业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6A52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本/硕</w:t>
            </w:r>
          </w:p>
        </w:tc>
      </w:tr>
      <w:tr w14:paraId="339545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42FA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6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DB7E4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F89A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车辆管理</w:t>
            </w:r>
          </w:p>
        </w:tc>
        <w:tc>
          <w:tcPr>
            <w:tcW w:w="5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A88B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车辆安全与管理、交通（设备）管理等相关专业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AA65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本/硕</w:t>
            </w:r>
          </w:p>
        </w:tc>
      </w:tr>
    </w:tbl>
    <w:p w14:paraId="465F9AA2">
      <w:pPr>
        <w:jc w:val="center"/>
        <w:rPr>
          <w:rFonts w:ascii="微软雅黑" w:hAnsi="微软雅黑" w:eastAsia="微软雅黑"/>
          <w:color w:val="auto"/>
          <w:szCs w:val="21"/>
        </w:rPr>
      </w:pPr>
      <w:r>
        <w:rPr>
          <w:rFonts w:hint="eastAsia" w:ascii="微软雅黑" w:hAnsi="微软雅黑" w:eastAsia="微软雅黑"/>
          <w:b/>
          <w:color w:val="auto"/>
        </w:rPr>
        <w:t>招聘对象：</w:t>
      </w:r>
      <w:r>
        <w:rPr>
          <w:rFonts w:ascii="微软雅黑" w:hAnsi="微软雅黑" w:eastAsia="微软雅黑"/>
          <w:color w:val="auto"/>
          <w:szCs w:val="21"/>
        </w:rPr>
        <w:t>202</w:t>
      </w:r>
      <w:r>
        <w:rPr>
          <w:rFonts w:hint="eastAsia" w:ascii="微软雅黑" w:hAnsi="微软雅黑" w:eastAsia="微软雅黑"/>
          <w:color w:val="auto"/>
          <w:szCs w:val="21"/>
          <w:lang w:val="en-US" w:eastAsia="zh-CN"/>
        </w:rPr>
        <w:t>6届</w:t>
      </w:r>
      <w:r>
        <w:rPr>
          <w:rFonts w:ascii="微软雅黑" w:hAnsi="微软雅黑" w:eastAsia="微软雅黑"/>
          <w:color w:val="auto"/>
          <w:szCs w:val="21"/>
        </w:rPr>
        <w:t>国内外高校应届毕业生。专业能力优秀、综合素质强、学生干部、中共党员及有文体特长的优先录用。</w:t>
      </w:r>
    </w:p>
    <w:p w14:paraId="2F70C923">
      <w:pPr>
        <w:pStyle w:val="5"/>
        <w:rPr>
          <w:rFonts w:hint="default" w:ascii="微软雅黑" w:hAnsi="微软雅黑" w:eastAsia="微软雅黑"/>
          <w:color w:val="auto"/>
          <w:sz w:val="28"/>
          <w:szCs w:val="28"/>
          <w:lang w:val="en-US" w:eastAsia="zh-CN"/>
        </w:rPr>
      </w:pPr>
      <w:r>
        <w:rPr>
          <w:rFonts w:hint="eastAsia" w:ascii="微软雅黑" w:hAnsi="微软雅黑" w:eastAsia="微软雅黑"/>
          <w:color w:val="auto"/>
          <w:sz w:val="28"/>
          <w:szCs w:val="28"/>
        </w:rPr>
        <w:t>为梦护航</w:t>
      </w:r>
      <w:r>
        <w:rPr>
          <w:rFonts w:hint="eastAsia" w:ascii="微软雅黑" w:hAnsi="微软雅黑" w:eastAsia="微软雅黑"/>
          <w:color w:val="auto"/>
          <w:sz w:val="28"/>
          <w:szCs w:val="28"/>
          <w:lang w:eastAsia="zh-CN"/>
        </w:rPr>
        <w:t>，</w:t>
      </w:r>
      <w:r>
        <w:rPr>
          <w:rFonts w:hint="eastAsia" w:ascii="微软雅黑" w:hAnsi="微软雅黑" w:eastAsia="微软雅黑"/>
          <w:color w:val="auto"/>
          <w:sz w:val="28"/>
          <w:szCs w:val="28"/>
          <w:lang w:val="en-US" w:eastAsia="zh-CN"/>
        </w:rPr>
        <w:t>助你成长</w:t>
      </w:r>
    </w:p>
    <w:p w14:paraId="33B4F54B">
      <w:pPr>
        <w:rPr>
          <w:rFonts w:hint="default" w:ascii="微软雅黑" w:hAnsi="微软雅黑" w:eastAsia="微软雅黑" w:cs="Times New Roman"/>
          <w:color w:val="auto"/>
          <w:szCs w:val="21"/>
          <w:lang w:val="en-US" w:eastAsia="zh-CN"/>
        </w:rPr>
      </w:pPr>
      <w:r>
        <w:rPr>
          <w:rFonts w:ascii="微软雅黑" w:hAnsi="微软雅黑" w:eastAsia="微软雅黑"/>
          <w:b/>
          <w:color w:val="auto"/>
        </w:rPr>
        <w:t>核星计划</w:t>
      </w:r>
      <w:r>
        <w:rPr>
          <w:rFonts w:hint="eastAsia" w:ascii="微软雅黑" w:hAnsi="微软雅黑" w:eastAsia="微软雅黑"/>
          <w:b/>
          <w:color w:val="auto"/>
        </w:rPr>
        <w:t>：</w:t>
      </w:r>
      <w:r>
        <w:rPr>
          <w:rFonts w:hint="eastAsia" w:ascii="微软雅黑" w:hAnsi="微软雅黑" w:eastAsia="微软雅黑" w:cs="Times New Roman"/>
          <w:color w:val="auto"/>
          <w:szCs w:val="21"/>
          <w:lang w:val="en-US" w:eastAsia="zh-CN"/>
        </w:rPr>
        <w:t>公司搭建</w:t>
      </w:r>
      <w:r>
        <w:rPr>
          <w:rFonts w:hint="eastAsia" w:ascii="微软雅黑" w:hAnsi="微软雅黑" w:eastAsia="微软雅黑" w:cs="Times New Roman"/>
          <w:color w:val="auto"/>
          <w:szCs w:val="21"/>
        </w:rPr>
        <w:t>学习</w:t>
      </w:r>
      <w:r>
        <w:rPr>
          <w:rFonts w:hint="eastAsia" w:ascii="微软雅黑" w:hAnsi="微软雅黑" w:eastAsia="微软雅黑" w:cs="Times New Roman"/>
          <w:color w:val="auto"/>
          <w:szCs w:val="21"/>
          <w:lang w:val="en-US" w:eastAsia="zh-CN"/>
        </w:rPr>
        <w:t>培养</w:t>
      </w:r>
      <w:r>
        <w:rPr>
          <w:rFonts w:hint="eastAsia" w:ascii="微软雅黑" w:hAnsi="微软雅黑" w:eastAsia="微软雅黑" w:cs="Times New Roman"/>
          <w:color w:val="auto"/>
          <w:szCs w:val="21"/>
        </w:rPr>
        <w:t>、</w:t>
      </w:r>
      <w:r>
        <w:rPr>
          <w:rFonts w:hint="eastAsia" w:ascii="微软雅黑" w:hAnsi="微软雅黑" w:eastAsia="微软雅黑" w:cs="Times New Roman"/>
          <w:color w:val="auto"/>
          <w:szCs w:val="21"/>
          <w:lang w:val="en-US" w:eastAsia="zh-CN"/>
        </w:rPr>
        <w:t>岗位</w:t>
      </w:r>
      <w:r>
        <w:rPr>
          <w:rFonts w:hint="eastAsia" w:ascii="微软雅黑" w:hAnsi="微软雅黑" w:eastAsia="微软雅黑" w:cs="Times New Roman"/>
          <w:color w:val="auto"/>
          <w:szCs w:val="21"/>
        </w:rPr>
        <w:t>锻炼、发展通道、</w:t>
      </w:r>
      <w:r>
        <w:rPr>
          <w:rFonts w:hint="eastAsia" w:ascii="微软雅黑" w:hAnsi="微软雅黑" w:eastAsia="微软雅黑" w:cs="Times New Roman"/>
          <w:color w:val="auto"/>
          <w:szCs w:val="21"/>
          <w:lang w:val="en-US" w:eastAsia="zh-CN"/>
        </w:rPr>
        <w:t>薪酬保障四类平台，为</w:t>
      </w:r>
      <w:r>
        <w:rPr>
          <w:rFonts w:hint="eastAsia" w:ascii="微软雅黑" w:hAnsi="微软雅黑" w:eastAsia="微软雅黑" w:cs="Times New Roman"/>
          <w:color w:val="auto"/>
          <w:szCs w:val="21"/>
        </w:rPr>
        <w:t>“核星计划”</w:t>
      </w:r>
      <w:r>
        <w:rPr>
          <w:rFonts w:hint="eastAsia" w:ascii="微软雅黑" w:hAnsi="微软雅黑" w:eastAsia="微软雅黑" w:cs="Times New Roman"/>
          <w:color w:val="auto"/>
          <w:szCs w:val="21"/>
          <w:lang w:val="en-US" w:eastAsia="zh-CN"/>
        </w:rPr>
        <w:t>人才的成长保驾护航。博士薪酬实行一人一议的协议工资制。</w:t>
      </w:r>
      <w:r>
        <w:rPr>
          <w:rFonts w:hint="eastAsia" w:ascii="微软雅黑" w:hAnsi="微软雅黑" w:eastAsia="微软雅黑" w:cs="Times New Roman"/>
          <w:color w:val="auto"/>
          <w:szCs w:val="21"/>
        </w:rPr>
        <w:t>硕士</w:t>
      </w:r>
      <w:r>
        <w:rPr>
          <w:rFonts w:hint="eastAsia" w:ascii="微软雅黑" w:hAnsi="微软雅黑" w:eastAsia="微软雅黑" w:cs="Times New Roman"/>
          <w:color w:val="auto"/>
          <w:szCs w:val="21"/>
          <w:lang w:val="en-US" w:eastAsia="zh-CN"/>
        </w:rPr>
        <w:t>毕业生</w:t>
      </w:r>
      <w:r>
        <w:rPr>
          <w:rFonts w:hint="eastAsia" w:ascii="微软雅黑" w:hAnsi="微软雅黑" w:eastAsia="微软雅黑" w:cs="Times New Roman"/>
          <w:color w:val="auto"/>
          <w:szCs w:val="21"/>
        </w:rPr>
        <w:t>年收入第一年15万，第二年18万，第三年20万。</w:t>
      </w:r>
    </w:p>
    <w:p w14:paraId="531D1258">
      <w:pPr>
        <w:rPr>
          <w:rFonts w:ascii="微软雅黑" w:hAnsi="微软雅黑" w:eastAsia="微软雅黑"/>
          <w:color w:val="auto"/>
          <w:szCs w:val="21"/>
        </w:rPr>
      </w:pPr>
      <w:r>
        <w:rPr>
          <w:rFonts w:ascii="微软雅黑" w:hAnsi="微软雅黑" w:eastAsia="微软雅黑"/>
          <w:b/>
          <w:color w:val="auto"/>
        </w:rPr>
        <w:t>重点人才专项计划</w:t>
      </w:r>
      <w:r>
        <w:rPr>
          <w:rFonts w:hint="eastAsia" w:ascii="微软雅黑" w:hAnsi="微软雅黑" w:eastAsia="微软雅黑"/>
          <w:b/>
          <w:color w:val="auto"/>
        </w:rPr>
        <w:t>：</w:t>
      </w:r>
      <w:r>
        <w:rPr>
          <w:rFonts w:hint="eastAsia" w:ascii="微软雅黑" w:hAnsi="微软雅黑" w:eastAsia="微软雅黑"/>
          <w:color w:val="auto"/>
          <w:szCs w:val="21"/>
        </w:rPr>
        <w:t>重点院校毕业生（211/985院校和双一流院校中的一流学科）提供3年院校津贴：第一年2000元/月，第二年1500元/月，第三年1000元/月。</w:t>
      </w:r>
    </w:p>
    <w:p w14:paraId="59C423EE">
      <w:pPr>
        <w:jc w:val="left"/>
        <w:rPr>
          <w:rFonts w:hint="eastAsia" w:ascii="微软雅黑" w:hAnsi="微软雅黑" w:eastAsia="微软雅黑"/>
          <w:color w:val="auto"/>
          <w:szCs w:val="21"/>
        </w:rPr>
      </w:pPr>
      <w:r>
        <w:rPr>
          <w:rFonts w:ascii="微软雅黑" w:hAnsi="微软雅黑" w:eastAsia="微软雅黑"/>
          <w:b/>
          <w:color w:val="auto"/>
        </w:rPr>
        <w:t>新员工成长计划</w:t>
      </w:r>
      <w:r>
        <w:rPr>
          <w:rFonts w:hint="eastAsia" w:ascii="微软雅黑" w:hAnsi="微软雅黑" w:eastAsia="微软雅黑"/>
          <w:b/>
          <w:color w:val="auto"/>
        </w:rPr>
        <w:t>：</w:t>
      </w:r>
      <w:r>
        <w:rPr>
          <w:rFonts w:hint="eastAsia" w:ascii="微软雅黑" w:hAnsi="微软雅黑" w:eastAsia="微软雅黑"/>
          <w:color w:val="auto"/>
          <w:szCs w:val="21"/>
        </w:rPr>
        <w:t>下班组、岗位轮岗、</w:t>
      </w:r>
      <w:r>
        <w:rPr>
          <w:rFonts w:hint="eastAsia" w:ascii="微软雅黑" w:hAnsi="微软雅黑" w:eastAsia="微软雅黑"/>
          <w:color w:val="auto"/>
          <w:szCs w:val="21"/>
          <w:lang w:val="en-US" w:eastAsia="zh-CN"/>
        </w:rPr>
        <w:t>师徒帮带</w:t>
      </w:r>
      <w:r>
        <w:rPr>
          <w:rFonts w:hint="eastAsia" w:ascii="微软雅黑" w:hAnsi="微软雅黑" w:eastAsia="微软雅黑"/>
          <w:color w:val="auto"/>
          <w:szCs w:val="21"/>
        </w:rPr>
        <w:t>等多形式、多岗位培养，精准制定新员工培养方案。</w:t>
      </w:r>
    </w:p>
    <w:p w14:paraId="4E254491">
      <w:pPr>
        <w:rPr>
          <w:rFonts w:ascii="微软雅黑" w:hAnsi="微软雅黑" w:eastAsia="微软雅黑"/>
          <w:color w:val="auto"/>
          <w:szCs w:val="21"/>
        </w:rPr>
      </w:pPr>
      <w:r>
        <w:rPr>
          <w:rFonts w:hint="eastAsia" w:ascii="微软雅黑" w:hAnsi="微软雅黑" w:eastAsia="微软雅黑"/>
          <w:b/>
          <w:color w:val="auto"/>
          <w:lang w:val="en-US" w:eastAsia="zh-CN"/>
        </w:rPr>
        <w:t>职业</w:t>
      </w:r>
      <w:r>
        <w:rPr>
          <w:rFonts w:ascii="微软雅黑" w:hAnsi="微软雅黑" w:eastAsia="微软雅黑"/>
          <w:b/>
          <w:color w:val="auto"/>
        </w:rPr>
        <w:t>发展体系</w:t>
      </w:r>
      <w:r>
        <w:rPr>
          <w:rFonts w:hint="eastAsia" w:ascii="微软雅黑" w:hAnsi="微软雅黑" w:eastAsia="微软雅黑"/>
          <w:b/>
          <w:color w:val="auto"/>
        </w:rPr>
        <w:t>：</w:t>
      </w:r>
      <w:r>
        <w:rPr>
          <w:rFonts w:ascii="微软雅黑" w:hAnsi="微软雅黑" w:eastAsia="微软雅黑"/>
          <w:color w:val="auto"/>
          <w:szCs w:val="21"/>
        </w:rPr>
        <w:t>央企广阔的发展平台、规范的管理制度、有温度有情怀的人文环境</w:t>
      </w:r>
      <w:r>
        <w:rPr>
          <w:rFonts w:hint="eastAsia" w:ascii="微软雅黑" w:hAnsi="微软雅黑" w:eastAsia="微软雅黑"/>
          <w:color w:val="auto"/>
          <w:szCs w:val="21"/>
        </w:rPr>
        <w:t>；</w:t>
      </w:r>
      <w:r>
        <w:rPr>
          <w:rFonts w:ascii="微软雅黑" w:hAnsi="微软雅黑" w:eastAsia="微软雅黑"/>
          <w:color w:val="auto"/>
          <w:szCs w:val="21"/>
        </w:rPr>
        <w:t>“</w:t>
      </w:r>
      <w:r>
        <w:rPr>
          <w:rFonts w:hint="eastAsia" w:ascii="微软雅黑" w:hAnsi="微软雅黑" w:eastAsia="微软雅黑"/>
          <w:color w:val="auto"/>
          <w:szCs w:val="21"/>
          <w:lang w:val="en-US" w:eastAsia="zh-CN"/>
        </w:rPr>
        <w:t>管理序列+技术序列</w:t>
      </w:r>
      <w:r>
        <w:rPr>
          <w:rFonts w:ascii="微软雅黑" w:hAnsi="微软雅黑" w:eastAsia="微软雅黑"/>
          <w:color w:val="auto"/>
          <w:szCs w:val="21"/>
        </w:rPr>
        <w:t>”的双晋升职业发展通道</w:t>
      </w:r>
      <w:r>
        <w:rPr>
          <w:rFonts w:hint="eastAsia" w:ascii="微软雅黑" w:hAnsi="微软雅黑" w:eastAsia="微软雅黑"/>
          <w:color w:val="auto"/>
          <w:szCs w:val="21"/>
        </w:rPr>
        <w:t>；</w:t>
      </w:r>
      <w:r>
        <w:rPr>
          <w:rFonts w:ascii="微软雅黑" w:hAnsi="微软雅黑" w:eastAsia="微软雅黑"/>
          <w:color w:val="auto"/>
          <w:szCs w:val="21"/>
        </w:rPr>
        <w:t>分层分级的立体化培训体系</w:t>
      </w:r>
      <w:r>
        <w:rPr>
          <w:rFonts w:hint="eastAsia" w:ascii="微软雅黑" w:hAnsi="微软雅黑" w:eastAsia="微软雅黑"/>
          <w:color w:val="auto"/>
          <w:szCs w:val="21"/>
        </w:rPr>
        <w:t>。</w:t>
      </w:r>
    </w:p>
    <w:p w14:paraId="3F5F11ED">
      <w:pPr>
        <w:rPr>
          <w:rFonts w:ascii="微软雅黑" w:hAnsi="微软雅黑" w:eastAsia="微软雅黑"/>
          <w:b/>
          <w:color w:val="auto"/>
          <w:szCs w:val="21"/>
        </w:rPr>
      </w:pPr>
      <w:r>
        <w:rPr>
          <w:rFonts w:hint="eastAsia" w:ascii="微软雅黑" w:hAnsi="微软雅黑" w:eastAsia="微软雅黑"/>
          <w:b/>
          <w:color w:val="auto"/>
          <w:szCs w:val="21"/>
        </w:rPr>
        <w:t>满意的薪酬</w:t>
      </w:r>
    </w:p>
    <w:p w14:paraId="393F660A">
      <w:pPr>
        <w:rPr>
          <w:rFonts w:hint="eastAsia" w:ascii="微软雅黑" w:hAnsi="微软雅黑" w:eastAsia="微软雅黑"/>
          <w:color w:val="auto"/>
          <w:szCs w:val="21"/>
        </w:rPr>
      </w:pPr>
      <w:r>
        <w:rPr>
          <w:rFonts w:hint="eastAsia" w:ascii="微软雅黑" w:hAnsi="微软雅黑" w:eastAsia="微软雅黑"/>
          <w:color w:val="auto"/>
          <w:szCs w:val="21"/>
        </w:rPr>
        <w:t>工资奖金：基本工资 岗位工资 绩效工资 效益奖励 专项激励 科技奖励 ……</w:t>
      </w:r>
    </w:p>
    <w:p w14:paraId="1BE4863C">
      <w:pPr>
        <w:rPr>
          <w:rFonts w:hint="eastAsia" w:ascii="微软雅黑" w:hAnsi="微软雅黑" w:eastAsia="微软雅黑"/>
          <w:color w:val="auto"/>
          <w:szCs w:val="21"/>
        </w:rPr>
      </w:pPr>
      <w:r>
        <w:rPr>
          <w:rFonts w:hint="eastAsia" w:ascii="微软雅黑" w:hAnsi="微软雅黑" w:eastAsia="微软雅黑"/>
          <w:color w:val="auto"/>
          <w:szCs w:val="21"/>
        </w:rPr>
        <w:t>津贴补贴：安家补贴 餐</w:t>
      </w:r>
      <w:r>
        <w:rPr>
          <w:rFonts w:hint="eastAsia" w:ascii="微软雅黑" w:hAnsi="微软雅黑" w:eastAsia="微软雅黑"/>
          <w:color w:val="auto"/>
          <w:szCs w:val="21"/>
          <w:lang w:val="en-US" w:eastAsia="zh-CN"/>
        </w:rPr>
        <w:t>费</w:t>
      </w:r>
      <w:r>
        <w:rPr>
          <w:rFonts w:hint="eastAsia" w:ascii="微软雅黑" w:hAnsi="微软雅黑" w:eastAsia="微软雅黑"/>
          <w:color w:val="auto"/>
          <w:szCs w:val="21"/>
        </w:rPr>
        <w:t>补贴 差旅补贴 高温津贴 通讯补贴 过节补贴 探亲补贴……</w:t>
      </w:r>
    </w:p>
    <w:p w14:paraId="18208935">
      <w:pPr>
        <w:rPr>
          <w:rFonts w:hint="eastAsia" w:ascii="微软雅黑" w:hAnsi="微软雅黑" w:eastAsia="微软雅黑"/>
          <w:color w:val="auto"/>
          <w:szCs w:val="21"/>
        </w:rPr>
      </w:pPr>
      <w:r>
        <w:rPr>
          <w:rFonts w:hint="eastAsia" w:ascii="微软雅黑" w:hAnsi="微软雅黑" w:eastAsia="微软雅黑"/>
          <w:color w:val="auto"/>
          <w:szCs w:val="21"/>
        </w:rPr>
        <w:t xml:space="preserve">中长期激励：项目兑现 企业年金 </w:t>
      </w:r>
      <w:r>
        <w:rPr>
          <w:rFonts w:hint="eastAsia" w:ascii="微软雅黑" w:hAnsi="微软雅黑" w:eastAsia="微软雅黑"/>
          <w:color w:val="auto"/>
          <w:szCs w:val="21"/>
          <w:lang w:val="en-US" w:eastAsia="zh-CN"/>
        </w:rPr>
        <w:t>超额</w:t>
      </w:r>
      <w:r>
        <w:rPr>
          <w:rFonts w:hint="eastAsia" w:ascii="微软雅黑" w:hAnsi="微软雅黑" w:eastAsia="微软雅黑"/>
          <w:color w:val="auto"/>
          <w:szCs w:val="21"/>
        </w:rPr>
        <w:t>利润分享 股权激励……</w:t>
      </w:r>
    </w:p>
    <w:p w14:paraId="4F2F7C0E">
      <w:pPr>
        <w:rPr>
          <w:rFonts w:hint="eastAsia" w:ascii="微软雅黑" w:hAnsi="微软雅黑" w:eastAsia="微软雅黑"/>
          <w:b/>
          <w:color w:val="auto"/>
          <w:szCs w:val="21"/>
        </w:rPr>
      </w:pPr>
      <w:r>
        <w:rPr>
          <w:rFonts w:hint="eastAsia" w:ascii="微软雅黑" w:hAnsi="微软雅黑" w:eastAsia="微软雅黑"/>
          <w:b/>
          <w:color w:val="auto"/>
          <w:szCs w:val="21"/>
        </w:rPr>
        <w:t>多元的福利</w:t>
      </w:r>
    </w:p>
    <w:p w14:paraId="46DBA805">
      <w:pPr>
        <w:rPr>
          <w:rFonts w:hint="eastAsia" w:ascii="微软雅黑" w:hAnsi="微软雅黑" w:eastAsia="微软雅黑"/>
          <w:color w:val="auto"/>
          <w:szCs w:val="21"/>
        </w:rPr>
      </w:pPr>
      <w:r>
        <w:rPr>
          <w:rFonts w:hint="eastAsia" w:ascii="微软雅黑" w:hAnsi="微软雅黑" w:eastAsia="微软雅黑"/>
          <w:color w:val="auto"/>
          <w:szCs w:val="21"/>
        </w:rPr>
        <w:t>各类保障：养老保险 医疗保险 生育保险 失业保险 工伤保险 住房公积金</w:t>
      </w:r>
      <w:r>
        <w:rPr>
          <w:rFonts w:hint="eastAsia" w:ascii="微软雅黑" w:hAnsi="微软雅黑" w:eastAsia="微软雅黑"/>
          <w:color w:val="auto"/>
          <w:szCs w:val="21"/>
          <w:lang w:val="en-US" w:eastAsia="zh-CN"/>
        </w:rPr>
        <w:t xml:space="preserve"> 企业年金 补充医疗保险 </w:t>
      </w:r>
      <w:r>
        <w:rPr>
          <w:rFonts w:hint="eastAsia" w:ascii="微软雅黑" w:hAnsi="微软雅黑" w:eastAsia="微软雅黑"/>
          <w:color w:val="auto"/>
          <w:szCs w:val="21"/>
        </w:rPr>
        <w:t>……</w:t>
      </w:r>
    </w:p>
    <w:p w14:paraId="1C63C560">
      <w:pPr>
        <w:jc w:val="left"/>
        <w:rPr>
          <w:rFonts w:hint="eastAsia" w:ascii="微软雅黑" w:hAnsi="微软雅黑" w:eastAsia="微软雅黑"/>
          <w:color w:val="auto"/>
          <w:szCs w:val="21"/>
        </w:rPr>
      </w:pPr>
      <w:r>
        <w:rPr>
          <w:rFonts w:hint="eastAsia" w:ascii="微软雅黑" w:hAnsi="微软雅黑" w:eastAsia="微软雅黑"/>
          <w:color w:val="auto"/>
          <w:szCs w:val="21"/>
        </w:rPr>
        <w:t>人文关怀：生日福利 健康体检 暑期慰问 生育慰问 住院慰问 健康消费补贴……</w:t>
      </w:r>
    </w:p>
    <w:p w14:paraId="40CCAC2C">
      <w:pPr>
        <w:rPr>
          <w:rFonts w:ascii="微软雅黑" w:hAnsi="微软雅黑" w:eastAsia="微软雅黑"/>
          <w:color w:val="auto"/>
          <w:szCs w:val="21"/>
        </w:rPr>
      </w:pPr>
      <w:r>
        <w:rPr>
          <w:rFonts w:hint="eastAsia" w:ascii="微软雅黑" w:hAnsi="微软雅黑" w:eastAsia="微软雅黑"/>
          <w:color w:val="auto"/>
          <w:szCs w:val="21"/>
        </w:rPr>
        <w:t>各类休假：法定节假日 双休日 带薪休假 探亲假  婚假 产假 护理假 考前休假 ……</w:t>
      </w:r>
    </w:p>
    <w:p w14:paraId="3C72FD5E">
      <w:pPr>
        <w:pStyle w:val="5"/>
        <w:rPr>
          <w:rFonts w:hint="default" w:ascii="微软雅黑" w:hAnsi="微软雅黑" w:eastAsia="微软雅黑"/>
          <w:color w:val="auto"/>
          <w:sz w:val="28"/>
          <w:szCs w:val="28"/>
          <w:lang w:val="en-US"/>
        </w:rPr>
      </w:pPr>
      <w:r>
        <w:rPr>
          <w:rFonts w:hint="eastAsia" w:ascii="微软雅黑" w:hAnsi="微软雅黑" w:eastAsia="微软雅黑"/>
          <w:color w:val="auto"/>
          <w:sz w:val="28"/>
          <w:szCs w:val="28"/>
          <w:lang w:val="en-US" w:eastAsia="zh-CN"/>
        </w:rPr>
        <w:t>核聚兴生  共赴美好未来</w:t>
      </w:r>
    </w:p>
    <w:p w14:paraId="181D7251">
      <w:pPr>
        <w:jc w:val="center"/>
        <w:rPr>
          <w:rFonts w:ascii="微软雅黑" w:hAnsi="微软雅黑" w:eastAsia="微软雅黑"/>
          <w:color w:val="auto"/>
          <w:szCs w:val="21"/>
        </w:rPr>
      </w:pPr>
      <w:r>
        <w:rPr>
          <w:rFonts w:ascii="微软雅黑" w:hAnsi="微软雅黑" w:eastAsia="微软雅黑"/>
          <w:color w:val="auto"/>
          <w:szCs w:val="21"/>
        </w:rPr>
        <w:t>1.</w:t>
      </w:r>
      <w:r>
        <w:rPr>
          <w:rFonts w:hint="eastAsia" w:ascii="微软雅黑" w:hAnsi="微软雅黑" w:eastAsia="微软雅黑"/>
          <w:color w:val="auto"/>
          <w:szCs w:val="21"/>
        </w:rPr>
        <w:t>手机端扫描二维码，选择校园招聘。</w:t>
      </w:r>
    </w:p>
    <w:p w14:paraId="435DBCBE">
      <w:pPr>
        <w:jc w:val="center"/>
        <w:rPr>
          <w:rFonts w:hint="eastAsia" w:ascii="微软雅黑" w:hAnsi="微软雅黑" w:eastAsia="微软雅黑"/>
          <w:color w:val="auto"/>
          <w:szCs w:val="21"/>
          <w:lang w:eastAsia="zh-CN"/>
        </w:rPr>
      </w:pPr>
      <w:r>
        <w:rPr>
          <w:rFonts w:hint="eastAsia" w:ascii="微软雅黑" w:hAnsi="微软雅黑" w:eastAsia="微软雅黑"/>
          <w:color w:val="auto"/>
          <w:szCs w:val="21"/>
          <w:lang w:eastAsia="zh-CN"/>
        </w:rPr>
        <w:drawing>
          <wp:inline distT="0" distB="0" distL="114300" distR="114300">
            <wp:extent cx="1503045" cy="1503045"/>
            <wp:effectExtent l="0" t="0" r="1905" b="1905"/>
            <wp:docPr id="1" name="图片 5" descr="2024届招聘北森简历投递网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5" descr="2024届招聘北森简历投递网址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503045" cy="1503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1204A2">
      <w:pPr>
        <w:jc w:val="center"/>
        <w:rPr>
          <w:rFonts w:ascii="微软雅黑" w:hAnsi="微软雅黑" w:eastAsia="微软雅黑"/>
          <w:color w:val="auto"/>
          <w:szCs w:val="21"/>
        </w:rPr>
      </w:pPr>
      <w:r>
        <w:rPr>
          <w:rFonts w:ascii="微软雅黑" w:hAnsi="微软雅黑" w:eastAsia="微软雅黑"/>
          <w:color w:val="auto"/>
          <w:szCs w:val="21"/>
        </w:rPr>
        <w:t>2.</w:t>
      </w:r>
      <w:r>
        <w:rPr>
          <w:rFonts w:hint="eastAsia" w:ascii="微软雅黑" w:hAnsi="微软雅黑" w:eastAsia="微软雅黑"/>
          <w:color w:val="auto"/>
          <w:szCs w:val="21"/>
        </w:rPr>
        <w:t>电脑端点击链接</w:t>
      </w:r>
    </w:p>
    <w:p w14:paraId="1BBABB66">
      <w:pPr>
        <w:jc w:val="center"/>
        <w:rPr>
          <w:rFonts w:hint="eastAsia" w:ascii="Microsoft YaHei UI" w:hAnsi="Microsoft YaHei UI" w:eastAsia="Microsoft YaHei UI"/>
          <w:color w:val="auto"/>
          <w:shd w:val="clear" w:color="auto" w:fill="FFFFFF"/>
        </w:rPr>
      </w:pPr>
      <w:r>
        <w:rPr>
          <w:rFonts w:hint="eastAsia" w:ascii="Microsoft YaHei UI" w:hAnsi="Microsoft YaHei UI" w:eastAsia="Microsoft YaHei UI"/>
          <w:color w:val="auto"/>
          <w:shd w:val="clear" w:color="auto" w:fill="FFFFFF"/>
        </w:rPr>
        <w:fldChar w:fldCharType="begin"/>
      </w:r>
      <w:r>
        <w:rPr>
          <w:rFonts w:hint="eastAsia" w:ascii="Microsoft YaHei UI" w:hAnsi="Microsoft YaHei UI" w:eastAsia="Microsoft YaHei UI"/>
          <w:color w:val="auto"/>
          <w:shd w:val="clear" w:color="auto" w:fill="FFFFFF"/>
        </w:rPr>
        <w:instrText xml:space="preserve"> HYPERLINK "https://hr.cnnc.com.cn/cnhxcc" </w:instrText>
      </w:r>
      <w:r>
        <w:rPr>
          <w:rFonts w:hint="eastAsia" w:ascii="Microsoft YaHei UI" w:hAnsi="Microsoft YaHei UI" w:eastAsia="Microsoft YaHei UI"/>
          <w:color w:val="auto"/>
          <w:shd w:val="clear" w:color="auto" w:fill="FFFFFF"/>
        </w:rPr>
        <w:fldChar w:fldCharType="separate"/>
      </w:r>
      <w:r>
        <w:rPr>
          <w:rStyle w:val="11"/>
          <w:rFonts w:hint="eastAsia" w:ascii="Microsoft YaHei UI" w:hAnsi="Microsoft YaHei UI" w:eastAsia="Microsoft YaHei UI"/>
          <w:shd w:val="clear" w:color="auto" w:fill="FFFFFF"/>
        </w:rPr>
        <w:t>https://hr.cnnc.com.cn/cnhxcc</w:t>
      </w:r>
      <w:r>
        <w:rPr>
          <w:rFonts w:hint="eastAsia" w:ascii="Microsoft YaHei UI" w:hAnsi="Microsoft YaHei UI" w:eastAsia="Microsoft YaHei UI"/>
          <w:color w:val="auto"/>
          <w:shd w:val="clear" w:color="auto" w:fill="FFFFFF"/>
        </w:rPr>
        <w:fldChar w:fldCharType="end"/>
      </w:r>
    </w:p>
    <w:p w14:paraId="205C1381">
      <w:pPr>
        <w:jc w:val="center"/>
        <w:rPr>
          <w:rFonts w:ascii="微软雅黑" w:hAnsi="微软雅黑" w:eastAsia="微软雅黑"/>
          <w:color w:val="auto"/>
          <w:szCs w:val="21"/>
        </w:rPr>
      </w:pPr>
      <w:r>
        <w:rPr>
          <w:rFonts w:ascii="微软雅黑" w:hAnsi="微软雅黑" w:eastAsia="微软雅黑"/>
          <w:color w:val="auto"/>
          <w:szCs w:val="21"/>
        </w:rPr>
        <w:t>公司将择机组织校园专场宣讲会</w:t>
      </w:r>
      <w:r>
        <w:rPr>
          <w:rFonts w:hint="eastAsia" w:ascii="微软雅黑" w:hAnsi="微软雅黑" w:eastAsia="微软雅黑"/>
          <w:color w:val="auto"/>
          <w:szCs w:val="21"/>
          <w:lang w:eastAsia="zh-CN"/>
        </w:rPr>
        <w:t>，</w:t>
      </w:r>
      <w:r>
        <w:rPr>
          <w:rFonts w:hint="eastAsia" w:ascii="微软雅黑" w:hAnsi="微软雅黑" w:eastAsia="微软雅黑"/>
          <w:color w:val="auto"/>
          <w:szCs w:val="21"/>
          <w:lang w:val="en-US" w:eastAsia="zh-CN"/>
        </w:rPr>
        <w:t>为大家展示公司硬“核”实力</w:t>
      </w:r>
      <w:r>
        <w:rPr>
          <w:rFonts w:ascii="微软雅黑" w:hAnsi="微软雅黑" w:eastAsia="微软雅黑"/>
          <w:color w:val="auto"/>
          <w:szCs w:val="21"/>
        </w:rPr>
        <w:t>。</w:t>
      </w:r>
    </w:p>
    <w:p w14:paraId="7A64F9E7">
      <w:pPr>
        <w:jc w:val="center"/>
        <w:rPr>
          <w:rFonts w:ascii="微软雅黑" w:hAnsi="微软雅黑" w:eastAsia="微软雅黑"/>
          <w:color w:val="auto"/>
          <w:szCs w:val="21"/>
        </w:rPr>
      </w:pPr>
      <w:r>
        <w:rPr>
          <w:rFonts w:ascii="微软雅黑" w:hAnsi="微软雅黑" w:eastAsia="微软雅黑"/>
          <w:color w:val="auto"/>
          <w:szCs w:val="21"/>
        </w:rPr>
        <w:t>现场有机会获得精美礼品，行程请关注</w:t>
      </w:r>
      <w:r>
        <w:rPr>
          <w:rFonts w:hint="eastAsia" w:ascii="微软雅黑" w:hAnsi="微软雅黑" w:eastAsia="微软雅黑"/>
          <w:color w:val="auto"/>
          <w:szCs w:val="21"/>
          <w:lang w:eastAsia="zh-CN"/>
        </w:rPr>
        <w:t>“</w:t>
      </w:r>
      <w:r>
        <w:rPr>
          <w:rFonts w:hint="eastAsia" w:ascii="微软雅黑" w:hAnsi="微软雅黑" w:eastAsia="微软雅黑"/>
          <w:color w:val="auto"/>
          <w:szCs w:val="21"/>
          <w:lang w:val="en-US" w:eastAsia="zh-CN"/>
        </w:rPr>
        <w:t>华兴人才”</w:t>
      </w:r>
      <w:r>
        <w:rPr>
          <w:rFonts w:hint="eastAsia" w:ascii="微软雅黑" w:hAnsi="微软雅黑" w:eastAsia="微软雅黑"/>
          <w:color w:val="auto"/>
          <w:szCs w:val="21"/>
        </w:rPr>
        <w:t>微信公众</w:t>
      </w:r>
      <w:r>
        <w:rPr>
          <w:rFonts w:ascii="微软雅黑" w:hAnsi="微软雅黑" w:eastAsia="微软雅黑"/>
          <w:color w:val="auto"/>
          <w:szCs w:val="21"/>
        </w:rPr>
        <w:t>号，招聘详情尽在掌握。</w:t>
      </w:r>
    </w:p>
    <w:p w14:paraId="09BD4498">
      <w:pPr>
        <w:jc w:val="center"/>
        <w:rPr>
          <w:rFonts w:ascii="微软雅黑" w:hAnsi="微软雅黑" w:eastAsia="微软雅黑" w:cs="Times New Roman"/>
          <w:color w:val="auto"/>
          <w:szCs w:val="21"/>
        </w:rPr>
      </w:pPr>
      <w:r>
        <w:rPr>
          <w:rFonts w:ascii="微软雅黑" w:hAnsi="微软雅黑" w:eastAsia="微软雅黑" w:cs="Times New Roman"/>
          <w:color w:val="auto"/>
          <w:szCs w:val="21"/>
        </w:rPr>
        <w:drawing>
          <wp:inline distT="0" distB="0" distL="114300" distR="114300">
            <wp:extent cx="1210945" cy="1210945"/>
            <wp:effectExtent l="0" t="0" r="8255" b="8255"/>
            <wp:docPr id="2" name="Picture 3" descr="华兴人才微信公众号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3" descr="华兴人才微信公众号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210945" cy="1210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6DF872">
      <w:pPr>
        <w:jc w:val="center"/>
        <w:rPr>
          <w:rFonts w:hint="eastAsia" w:ascii="微软雅黑" w:hAnsi="微软雅黑" w:eastAsia="微软雅黑" w:cs="Times New Roman"/>
          <w:color w:val="auto"/>
          <w:szCs w:val="21"/>
          <w:lang w:val="en-US" w:eastAsia="zh-CN"/>
        </w:rPr>
      </w:pPr>
      <w:r>
        <w:rPr>
          <w:rFonts w:hint="eastAsia" w:ascii="微软雅黑" w:hAnsi="微软雅黑" w:eastAsia="微软雅黑" w:cs="Times New Roman"/>
          <w:color w:val="auto"/>
          <w:szCs w:val="21"/>
          <w:lang w:val="en-US" w:eastAsia="zh-CN"/>
        </w:rPr>
        <w:t>想了解公司更多信息，请关注中核华兴微信公众号</w:t>
      </w:r>
    </w:p>
    <w:p w14:paraId="13ACF15D">
      <w:pPr>
        <w:jc w:val="center"/>
        <w:rPr>
          <w:rFonts w:hint="eastAsia" w:eastAsia="宋体"/>
          <w:lang w:val="en-US" w:eastAsia="zh-CN"/>
        </w:rPr>
      </w:pPr>
      <w:r>
        <w:rPr>
          <w:rFonts w:hint="eastAsia" w:eastAsia="宋体"/>
          <w:lang w:val="en-US" w:eastAsia="zh-CN"/>
        </w:rPr>
        <w:drawing>
          <wp:inline distT="0" distB="0" distL="114300" distR="114300">
            <wp:extent cx="1200150" cy="1200150"/>
            <wp:effectExtent l="0" t="0" r="0" b="0"/>
            <wp:docPr id="3" name="图片 7" descr="qrcode_for_gh_231d5467ad3f_258 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7" descr="qrcode_for_gh_231d5467ad3f_258 (1)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200150" cy="1200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39D7CB">
      <w:pPr>
        <w:jc w:val="center"/>
        <w:rPr>
          <w:rFonts w:ascii="微软雅黑" w:hAnsi="微软雅黑" w:eastAsia="微软雅黑"/>
          <w:color w:val="auto"/>
          <w:szCs w:val="21"/>
        </w:rPr>
      </w:pPr>
      <w:r>
        <w:rPr>
          <w:rFonts w:ascii="微软雅黑" w:hAnsi="微软雅黑" w:eastAsia="微软雅黑"/>
          <w:color w:val="auto"/>
          <w:szCs w:val="21"/>
        </w:rPr>
        <w:t>公司地址：江苏省南京市建邺区云龙山路79号</w:t>
      </w:r>
    </w:p>
    <w:p w14:paraId="5A4F57EF">
      <w:pPr>
        <w:jc w:val="center"/>
        <w:rPr>
          <w:rFonts w:ascii="微软雅黑" w:hAnsi="微软雅黑" w:eastAsia="微软雅黑"/>
          <w:color w:val="auto"/>
          <w:szCs w:val="21"/>
        </w:rPr>
      </w:pPr>
      <w:r>
        <w:rPr>
          <w:rFonts w:ascii="微软雅黑" w:hAnsi="微软雅黑" w:eastAsia="微软雅黑"/>
          <w:color w:val="auto"/>
          <w:szCs w:val="21"/>
        </w:rPr>
        <w:t>公司官网：</w:t>
      </w:r>
      <w:r>
        <w:rPr>
          <w:color w:val="auto"/>
        </w:rPr>
        <w:fldChar w:fldCharType="begin"/>
      </w:r>
      <w:r>
        <w:rPr>
          <w:color w:val="auto"/>
        </w:rPr>
        <w:instrText xml:space="preserve"> HYPERLINK "http://www.cnhxcc.com.cn" </w:instrText>
      </w:r>
      <w:r>
        <w:rPr>
          <w:color w:val="auto"/>
        </w:rPr>
        <w:fldChar w:fldCharType="separate"/>
      </w:r>
      <w:r>
        <w:rPr>
          <w:rStyle w:val="11"/>
          <w:rFonts w:ascii="微软雅黑" w:hAnsi="微软雅黑" w:eastAsia="微软雅黑"/>
          <w:color w:val="auto"/>
          <w:szCs w:val="21"/>
        </w:rPr>
        <w:t>http://www.cnhxcc.com.cn</w:t>
      </w:r>
      <w:r>
        <w:rPr>
          <w:rStyle w:val="11"/>
          <w:rFonts w:ascii="微软雅黑" w:hAnsi="微软雅黑" w:eastAsia="微软雅黑"/>
          <w:color w:val="auto"/>
          <w:szCs w:val="21"/>
        </w:rPr>
        <w:fldChar w:fldCharType="end"/>
      </w:r>
    </w:p>
    <w:p w14:paraId="160102A0">
      <w:pPr>
        <w:jc w:val="center"/>
        <w:rPr>
          <w:rFonts w:hint="eastAsia" w:ascii="华文中宋" w:hAnsi="华文中宋" w:eastAsia="华文中宋"/>
        </w:rPr>
      </w:pPr>
    </w:p>
    <w:p w14:paraId="673FF586">
      <w:pPr>
        <w:jc w:val="center"/>
        <w:rPr>
          <w:rFonts w:hint="eastAsia" w:ascii="微软雅黑" w:hAnsi="微软雅黑" w:eastAsia="微软雅黑"/>
          <w:color w:val="auto"/>
          <w:szCs w:val="21"/>
          <w:lang w:val="en-US" w:eastAsia="zh-CN"/>
        </w:rPr>
      </w:pPr>
      <w:r>
        <w:rPr>
          <w:rFonts w:hint="eastAsia" w:ascii="微软雅黑" w:hAnsi="微软雅黑" w:eastAsia="微软雅黑"/>
          <w:color w:val="auto"/>
          <w:szCs w:val="21"/>
          <w:lang w:val="en-US" w:eastAsia="zh-CN"/>
        </w:rPr>
        <w:t>历史长河淬核魂，“两弹一星”精神不朽</w:t>
      </w:r>
    </w:p>
    <w:p w14:paraId="3FC837ED">
      <w:pPr>
        <w:jc w:val="center"/>
        <w:rPr>
          <w:rFonts w:hint="eastAsia" w:ascii="微软雅黑" w:hAnsi="微软雅黑" w:eastAsia="微软雅黑"/>
          <w:color w:val="auto"/>
          <w:szCs w:val="21"/>
          <w:lang w:val="en-US" w:eastAsia="zh-CN"/>
        </w:rPr>
      </w:pPr>
      <w:r>
        <w:rPr>
          <w:rFonts w:hint="eastAsia" w:ascii="微软雅黑" w:hAnsi="微软雅黑" w:eastAsia="微软雅黑"/>
          <w:color w:val="auto"/>
          <w:szCs w:val="21"/>
          <w:lang w:val="en-US" w:eastAsia="zh-CN"/>
        </w:rPr>
        <w:t>中核华兴秉初</w:t>
      </w:r>
      <w:bookmarkStart w:id="0" w:name="_GoBack"/>
      <w:bookmarkEnd w:id="0"/>
      <w:r>
        <w:rPr>
          <w:rFonts w:hint="eastAsia" w:ascii="微软雅黑" w:hAnsi="微软雅黑" w:eastAsia="微软雅黑"/>
          <w:color w:val="auto"/>
          <w:szCs w:val="21"/>
          <w:lang w:val="en-US" w:eastAsia="zh-CN"/>
        </w:rPr>
        <w:t>心、扛使命、接力奋进</w:t>
      </w:r>
    </w:p>
    <w:p w14:paraId="3EF3B831">
      <w:pPr>
        <w:jc w:val="center"/>
        <w:rPr>
          <w:rFonts w:hint="eastAsia" w:ascii="微软雅黑" w:hAnsi="微软雅黑" w:eastAsia="微软雅黑"/>
          <w:color w:val="auto"/>
          <w:szCs w:val="21"/>
          <w:lang w:val="en-US" w:eastAsia="zh-CN"/>
        </w:rPr>
      </w:pPr>
      <w:r>
        <w:rPr>
          <w:rFonts w:hint="eastAsia" w:ascii="微软雅黑" w:hAnsi="微软雅黑" w:eastAsia="微软雅黑"/>
          <w:color w:val="auto"/>
          <w:szCs w:val="21"/>
          <w:lang w:val="en-US" w:eastAsia="zh-CN"/>
        </w:rPr>
        <w:t>以专业为刃，在基层现场攻坚</w:t>
      </w:r>
    </w:p>
    <w:p w14:paraId="23E4A15C">
      <w:pPr>
        <w:jc w:val="center"/>
        <w:rPr>
          <w:rFonts w:hint="eastAsia" w:ascii="微软雅黑" w:hAnsi="微软雅黑" w:eastAsia="微软雅黑"/>
          <w:color w:val="auto"/>
          <w:szCs w:val="21"/>
          <w:lang w:val="en-US" w:eastAsia="zh-CN"/>
        </w:rPr>
      </w:pPr>
      <w:r>
        <w:rPr>
          <w:rFonts w:hint="eastAsia" w:ascii="微软雅黑" w:hAnsi="微软雅黑" w:eastAsia="微软雅黑"/>
          <w:color w:val="auto"/>
          <w:szCs w:val="21"/>
          <w:lang w:val="en-US" w:eastAsia="zh-CN"/>
        </w:rPr>
        <w:t>用热爱为火，共铸强核报国新篇</w:t>
      </w:r>
    </w:p>
    <w:p w14:paraId="107A0874">
      <w:pPr>
        <w:jc w:val="center"/>
        <w:rPr>
          <w:rFonts w:hint="eastAsia" w:ascii="微软雅黑" w:hAnsi="微软雅黑" w:eastAsia="微软雅黑"/>
          <w:color w:val="auto"/>
          <w:szCs w:val="21"/>
          <w:lang w:val="en-US" w:eastAsia="zh-CN"/>
        </w:rPr>
      </w:pPr>
      <w:r>
        <w:rPr>
          <w:rFonts w:hint="eastAsia" w:ascii="微软雅黑" w:hAnsi="微软雅黑" w:eastAsia="微软雅黑"/>
          <w:color w:val="auto"/>
          <w:szCs w:val="21"/>
          <w:lang w:val="en-US" w:eastAsia="zh-CN"/>
        </w:rPr>
        <w:t>将未来的答案，篆刻在强核强国的每一道工序中</w:t>
      </w:r>
    </w:p>
    <w:p w14:paraId="582A82C3">
      <w:pPr>
        <w:jc w:val="center"/>
        <w:rPr>
          <w:rFonts w:hint="eastAsia" w:ascii="微软雅黑" w:hAnsi="微软雅黑" w:eastAsia="微软雅黑"/>
          <w:color w:val="auto"/>
          <w:szCs w:val="21"/>
          <w:lang w:val="en-US" w:eastAsia="zh-CN"/>
        </w:rPr>
      </w:pPr>
      <w:r>
        <w:rPr>
          <w:rFonts w:hint="eastAsia" w:ascii="微软雅黑" w:hAnsi="微软雅黑" w:eastAsia="微软雅黑"/>
          <w:color w:val="auto"/>
          <w:szCs w:val="21"/>
          <w:lang w:val="en-US" w:eastAsia="zh-CN"/>
        </w:rPr>
        <w:t>加入中核华兴</w:t>
      </w:r>
    </w:p>
    <w:p w14:paraId="5E24F4FF">
      <w:pPr>
        <w:jc w:val="center"/>
        <w:rPr>
          <w:rFonts w:hint="eastAsia" w:ascii="微软雅黑" w:hAnsi="微软雅黑" w:eastAsia="微软雅黑"/>
          <w:color w:val="auto"/>
          <w:szCs w:val="21"/>
          <w:lang w:val="en-US" w:eastAsia="zh-CN"/>
        </w:rPr>
      </w:pPr>
      <w:r>
        <w:rPr>
          <w:rFonts w:hint="eastAsia" w:ascii="微软雅黑" w:hAnsi="微软雅黑" w:eastAsia="微软雅黑"/>
          <w:color w:val="auto"/>
          <w:szCs w:val="21"/>
          <w:lang w:val="en-US" w:eastAsia="zh-CN"/>
        </w:rPr>
        <w:t>未来即刻启程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Microsoft YaHei UI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F9C1DB3">
    <w:pPr>
      <w:pStyle w:val="3"/>
      <w:jc w:val="center"/>
    </w:pPr>
    <w:r>
      <w:rPr>
        <w:lang w:val="zh-CN"/>
      </w:rPr>
      <w:t xml:space="preserve"> </w:t>
    </w:r>
    <w:r>
      <w:rPr>
        <w:b/>
        <w:sz w:val="24"/>
        <w:szCs w:val="24"/>
      </w:rPr>
      <w:fldChar w:fldCharType="begin"/>
    </w:r>
    <w:r>
      <w:rPr>
        <w:b/>
      </w:rPr>
      <w:instrText xml:space="preserve">PAGE</w:instrText>
    </w:r>
    <w:r>
      <w:rPr>
        <w:b/>
        <w:sz w:val="24"/>
        <w:szCs w:val="24"/>
      </w:rPr>
      <w:fldChar w:fldCharType="separate"/>
    </w:r>
    <w:r>
      <w:rPr>
        <w:b/>
      </w:rPr>
      <w:t>2</w:t>
    </w:r>
    <w:r>
      <w:rPr>
        <w:b/>
        <w:sz w:val="24"/>
        <w:szCs w:val="24"/>
      </w:rPr>
      <w:fldChar w:fldCharType="end"/>
    </w:r>
    <w:r>
      <w:rPr>
        <w:lang w:val="zh-CN"/>
      </w:rPr>
      <w:t xml:space="preserve"> / </w:t>
    </w:r>
    <w:r>
      <w:rPr>
        <w:b/>
        <w:sz w:val="24"/>
        <w:szCs w:val="24"/>
      </w:rPr>
      <w:fldChar w:fldCharType="begin"/>
    </w:r>
    <w:r>
      <w:rPr>
        <w:b/>
      </w:rPr>
      <w:instrText xml:space="preserve">NUMPAGES</w:instrText>
    </w:r>
    <w:r>
      <w:rPr>
        <w:b/>
        <w:sz w:val="24"/>
        <w:szCs w:val="24"/>
      </w:rPr>
      <w:fldChar w:fldCharType="separate"/>
    </w:r>
    <w:r>
      <w:rPr>
        <w:b/>
      </w:rPr>
      <w:t>5</w:t>
    </w:r>
    <w:r>
      <w:rPr>
        <w:b/>
        <w:sz w:val="24"/>
        <w:szCs w:val="24"/>
      </w:rPr>
      <w:fldChar w:fldCharType="end"/>
    </w:r>
  </w:p>
  <w:p w14:paraId="02BB55A2"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EwNTM5NzYwMDRjMzkwZTVkZjY2ODkwMGIxNGU0OTUifQ=="/>
  </w:docVars>
  <w:rsids>
    <w:rsidRoot w:val="00995725"/>
    <w:rsid w:val="0000073F"/>
    <w:rsid w:val="00002499"/>
    <w:rsid w:val="00011FC3"/>
    <w:rsid w:val="00033E36"/>
    <w:rsid w:val="00046CC9"/>
    <w:rsid w:val="00056538"/>
    <w:rsid w:val="00064ACE"/>
    <w:rsid w:val="000701EF"/>
    <w:rsid w:val="000777B9"/>
    <w:rsid w:val="0008049D"/>
    <w:rsid w:val="000B21CE"/>
    <w:rsid w:val="000B77B8"/>
    <w:rsid w:val="000C1F57"/>
    <w:rsid w:val="000C785A"/>
    <w:rsid w:val="000D791D"/>
    <w:rsid w:val="000E6E86"/>
    <w:rsid w:val="000F70A8"/>
    <w:rsid w:val="00100A44"/>
    <w:rsid w:val="001211CE"/>
    <w:rsid w:val="001251A4"/>
    <w:rsid w:val="0013599C"/>
    <w:rsid w:val="00147F50"/>
    <w:rsid w:val="0015652D"/>
    <w:rsid w:val="00177BCF"/>
    <w:rsid w:val="0019370F"/>
    <w:rsid w:val="001A0784"/>
    <w:rsid w:val="001B4A65"/>
    <w:rsid w:val="001C1A44"/>
    <w:rsid w:val="001C5F09"/>
    <w:rsid w:val="001D31C0"/>
    <w:rsid w:val="001E5A0C"/>
    <w:rsid w:val="001F3519"/>
    <w:rsid w:val="001F5927"/>
    <w:rsid w:val="0021216D"/>
    <w:rsid w:val="00226FB9"/>
    <w:rsid w:val="00242885"/>
    <w:rsid w:val="00243F3A"/>
    <w:rsid w:val="00251798"/>
    <w:rsid w:val="00260346"/>
    <w:rsid w:val="002627CC"/>
    <w:rsid w:val="002663B9"/>
    <w:rsid w:val="00280BDB"/>
    <w:rsid w:val="002857C5"/>
    <w:rsid w:val="0028723D"/>
    <w:rsid w:val="002902E9"/>
    <w:rsid w:val="00296953"/>
    <w:rsid w:val="002B0C16"/>
    <w:rsid w:val="002B4F08"/>
    <w:rsid w:val="002C711E"/>
    <w:rsid w:val="002D2A11"/>
    <w:rsid w:val="002E0F63"/>
    <w:rsid w:val="002E582C"/>
    <w:rsid w:val="002F037B"/>
    <w:rsid w:val="003125F6"/>
    <w:rsid w:val="003230BE"/>
    <w:rsid w:val="00324DA2"/>
    <w:rsid w:val="00330C92"/>
    <w:rsid w:val="0033350D"/>
    <w:rsid w:val="00337730"/>
    <w:rsid w:val="00344042"/>
    <w:rsid w:val="00363291"/>
    <w:rsid w:val="0036455B"/>
    <w:rsid w:val="00367A56"/>
    <w:rsid w:val="003775B1"/>
    <w:rsid w:val="00382133"/>
    <w:rsid w:val="003A5A0E"/>
    <w:rsid w:val="003A6C92"/>
    <w:rsid w:val="003C33BB"/>
    <w:rsid w:val="003C4E2C"/>
    <w:rsid w:val="003D0FE8"/>
    <w:rsid w:val="003D7C76"/>
    <w:rsid w:val="003E215A"/>
    <w:rsid w:val="003E2CF6"/>
    <w:rsid w:val="003E3E9E"/>
    <w:rsid w:val="003E4DA5"/>
    <w:rsid w:val="003E74F8"/>
    <w:rsid w:val="003F3539"/>
    <w:rsid w:val="00400401"/>
    <w:rsid w:val="00404CD2"/>
    <w:rsid w:val="00406B16"/>
    <w:rsid w:val="004152A4"/>
    <w:rsid w:val="00416E87"/>
    <w:rsid w:val="00424989"/>
    <w:rsid w:val="004362B3"/>
    <w:rsid w:val="004375C4"/>
    <w:rsid w:val="00441801"/>
    <w:rsid w:val="004515C3"/>
    <w:rsid w:val="00462D5B"/>
    <w:rsid w:val="004836D7"/>
    <w:rsid w:val="00484ECB"/>
    <w:rsid w:val="00496247"/>
    <w:rsid w:val="004A4761"/>
    <w:rsid w:val="004A5BF1"/>
    <w:rsid w:val="004A67EC"/>
    <w:rsid w:val="004A73CF"/>
    <w:rsid w:val="004B3034"/>
    <w:rsid w:val="004B5BA7"/>
    <w:rsid w:val="004D1463"/>
    <w:rsid w:val="004E6C6F"/>
    <w:rsid w:val="004F2D7A"/>
    <w:rsid w:val="00503C72"/>
    <w:rsid w:val="00513C39"/>
    <w:rsid w:val="005334EC"/>
    <w:rsid w:val="00542A0A"/>
    <w:rsid w:val="005456D9"/>
    <w:rsid w:val="005474D6"/>
    <w:rsid w:val="0055549B"/>
    <w:rsid w:val="00572125"/>
    <w:rsid w:val="005751A3"/>
    <w:rsid w:val="00593CF2"/>
    <w:rsid w:val="005A465E"/>
    <w:rsid w:val="005B3023"/>
    <w:rsid w:val="005D0EB3"/>
    <w:rsid w:val="005D2074"/>
    <w:rsid w:val="005D49F7"/>
    <w:rsid w:val="005E0D9B"/>
    <w:rsid w:val="005F1584"/>
    <w:rsid w:val="00600763"/>
    <w:rsid w:val="006127B4"/>
    <w:rsid w:val="00613477"/>
    <w:rsid w:val="00615EDE"/>
    <w:rsid w:val="00616064"/>
    <w:rsid w:val="00621DE4"/>
    <w:rsid w:val="00627D2B"/>
    <w:rsid w:val="0063126A"/>
    <w:rsid w:val="00640646"/>
    <w:rsid w:val="00644758"/>
    <w:rsid w:val="00670180"/>
    <w:rsid w:val="00672988"/>
    <w:rsid w:val="0069197E"/>
    <w:rsid w:val="006930FA"/>
    <w:rsid w:val="006B2803"/>
    <w:rsid w:val="006C4776"/>
    <w:rsid w:val="006C6669"/>
    <w:rsid w:val="006E200C"/>
    <w:rsid w:val="006E44FA"/>
    <w:rsid w:val="006E7D48"/>
    <w:rsid w:val="006F130A"/>
    <w:rsid w:val="006F5734"/>
    <w:rsid w:val="00710CF4"/>
    <w:rsid w:val="007205FB"/>
    <w:rsid w:val="00741D91"/>
    <w:rsid w:val="00753038"/>
    <w:rsid w:val="00762170"/>
    <w:rsid w:val="00767CCE"/>
    <w:rsid w:val="00771C72"/>
    <w:rsid w:val="0077642B"/>
    <w:rsid w:val="00785249"/>
    <w:rsid w:val="007935FD"/>
    <w:rsid w:val="007A564C"/>
    <w:rsid w:val="007A6717"/>
    <w:rsid w:val="007B02CE"/>
    <w:rsid w:val="007B1209"/>
    <w:rsid w:val="007B20C9"/>
    <w:rsid w:val="007C3CB4"/>
    <w:rsid w:val="007D0209"/>
    <w:rsid w:val="007D3963"/>
    <w:rsid w:val="007D6345"/>
    <w:rsid w:val="007E765D"/>
    <w:rsid w:val="00802B54"/>
    <w:rsid w:val="00804A3E"/>
    <w:rsid w:val="008201C7"/>
    <w:rsid w:val="00862ADF"/>
    <w:rsid w:val="00865D10"/>
    <w:rsid w:val="00876BC2"/>
    <w:rsid w:val="00877A74"/>
    <w:rsid w:val="00887770"/>
    <w:rsid w:val="00896B40"/>
    <w:rsid w:val="008970D5"/>
    <w:rsid w:val="008A52EA"/>
    <w:rsid w:val="008A7102"/>
    <w:rsid w:val="008A7705"/>
    <w:rsid w:val="008C296A"/>
    <w:rsid w:val="008C3EEA"/>
    <w:rsid w:val="008C7524"/>
    <w:rsid w:val="008D4F2E"/>
    <w:rsid w:val="008E0A1C"/>
    <w:rsid w:val="008E38F2"/>
    <w:rsid w:val="008E50F2"/>
    <w:rsid w:val="008F4964"/>
    <w:rsid w:val="008F540C"/>
    <w:rsid w:val="00902C68"/>
    <w:rsid w:val="00916784"/>
    <w:rsid w:val="0092626F"/>
    <w:rsid w:val="00930E8E"/>
    <w:rsid w:val="00934610"/>
    <w:rsid w:val="00940FCF"/>
    <w:rsid w:val="00942141"/>
    <w:rsid w:val="00952D6F"/>
    <w:rsid w:val="00962DAF"/>
    <w:rsid w:val="00964333"/>
    <w:rsid w:val="009701BA"/>
    <w:rsid w:val="0097081E"/>
    <w:rsid w:val="009741E2"/>
    <w:rsid w:val="00976283"/>
    <w:rsid w:val="00977E51"/>
    <w:rsid w:val="00990187"/>
    <w:rsid w:val="00995725"/>
    <w:rsid w:val="009974C5"/>
    <w:rsid w:val="009A5E68"/>
    <w:rsid w:val="009E7377"/>
    <w:rsid w:val="009F141F"/>
    <w:rsid w:val="00A057BA"/>
    <w:rsid w:val="00A20C0F"/>
    <w:rsid w:val="00A24500"/>
    <w:rsid w:val="00A26390"/>
    <w:rsid w:val="00A41B07"/>
    <w:rsid w:val="00A53936"/>
    <w:rsid w:val="00A560FF"/>
    <w:rsid w:val="00A60C26"/>
    <w:rsid w:val="00A65EE3"/>
    <w:rsid w:val="00A702ED"/>
    <w:rsid w:val="00A74665"/>
    <w:rsid w:val="00A7635C"/>
    <w:rsid w:val="00A92D7D"/>
    <w:rsid w:val="00AA54EB"/>
    <w:rsid w:val="00AB3FDE"/>
    <w:rsid w:val="00AB409B"/>
    <w:rsid w:val="00AC67E6"/>
    <w:rsid w:val="00AE35D8"/>
    <w:rsid w:val="00B00037"/>
    <w:rsid w:val="00B05874"/>
    <w:rsid w:val="00B135EF"/>
    <w:rsid w:val="00B341AC"/>
    <w:rsid w:val="00B41936"/>
    <w:rsid w:val="00B46E74"/>
    <w:rsid w:val="00B51EDE"/>
    <w:rsid w:val="00B5212A"/>
    <w:rsid w:val="00B61FBB"/>
    <w:rsid w:val="00B63BE5"/>
    <w:rsid w:val="00B7074D"/>
    <w:rsid w:val="00B839D4"/>
    <w:rsid w:val="00B9103E"/>
    <w:rsid w:val="00B9151F"/>
    <w:rsid w:val="00B95C39"/>
    <w:rsid w:val="00B95D8B"/>
    <w:rsid w:val="00BA2E28"/>
    <w:rsid w:val="00BA435D"/>
    <w:rsid w:val="00BA4E88"/>
    <w:rsid w:val="00BB003F"/>
    <w:rsid w:val="00BB09B2"/>
    <w:rsid w:val="00BB3E49"/>
    <w:rsid w:val="00BB4183"/>
    <w:rsid w:val="00BB5645"/>
    <w:rsid w:val="00BD6249"/>
    <w:rsid w:val="00C04624"/>
    <w:rsid w:val="00C1008E"/>
    <w:rsid w:val="00C11D7D"/>
    <w:rsid w:val="00C11E5A"/>
    <w:rsid w:val="00C178D5"/>
    <w:rsid w:val="00C23F21"/>
    <w:rsid w:val="00C257D4"/>
    <w:rsid w:val="00C313C1"/>
    <w:rsid w:val="00C36AB7"/>
    <w:rsid w:val="00C6020A"/>
    <w:rsid w:val="00C60B6E"/>
    <w:rsid w:val="00C70620"/>
    <w:rsid w:val="00C73BBB"/>
    <w:rsid w:val="00C77C36"/>
    <w:rsid w:val="00C800B5"/>
    <w:rsid w:val="00C824FE"/>
    <w:rsid w:val="00C84A82"/>
    <w:rsid w:val="00C9627A"/>
    <w:rsid w:val="00C97558"/>
    <w:rsid w:val="00CA1606"/>
    <w:rsid w:val="00CB14D6"/>
    <w:rsid w:val="00CB6738"/>
    <w:rsid w:val="00CC570E"/>
    <w:rsid w:val="00CD53EE"/>
    <w:rsid w:val="00CE433B"/>
    <w:rsid w:val="00CE506E"/>
    <w:rsid w:val="00CF2D63"/>
    <w:rsid w:val="00D01B99"/>
    <w:rsid w:val="00D034FA"/>
    <w:rsid w:val="00D07C8F"/>
    <w:rsid w:val="00D1295D"/>
    <w:rsid w:val="00D41FB4"/>
    <w:rsid w:val="00D51CEF"/>
    <w:rsid w:val="00D55E98"/>
    <w:rsid w:val="00D651ED"/>
    <w:rsid w:val="00D75593"/>
    <w:rsid w:val="00D94AE6"/>
    <w:rsid w:val="00D979CD"/>
    <w:rsid w:val="00DA1AD7"/>
    <w:rsid w:val="00DC1F8C"/>
    <w:rsid w:val="00DC1FF0"/>
    <w:rsid w:val="00DC2246"/>
    <w:rsid w:val="00DC58CC"/>
    <w:rsid w:val="00DD2D72"/>
    <w:rsid w:val="00DD7CD6"/>
    <w:rsid w:val="00DE6D73"/>
    <w:rsid w:val="00DF16FE"/>
    <w:rsid w:val="00E002EC"/>
    <w:rsid w:val="00E04F5E"/>
    <w:rsid w:val="00E2130E"/>
    <w:rsid w:val="00E21E4E"/>
    <w:rsid w:val="00E2634A"/>
    <w:rsid w:val="00E35865"/>
    <w:rsid w:val="00E43E17"/>
    <w:rsid w:val="00E47D6B"/>
    <w:rsid w:val="00E511AF"/>
    <w:rsid w:val="00E52433"/>
    <w:rsid w:val="00E73FFA"/>
    <w:rsid w:val="00E76BC4"/>
    <w:rsid w:val="00E813A7"/>
    <w:rsid w:val="00E82AA8"/>
    <w:rsid w:val="00E85691"/>
    <w:rsid w:val="00E86909"/>
    <w:rsid w:val="00E9385D"/>
    <w:rsid w:val="00E93DBE"/>
    <w:rsid w:val="00EA1371"/>
    <w:rsid w:val="00EA2E46"/>
    <w:rsid w:val="00EA6271"/>
    <w:rsid w:val="00EB2AA1"/>
    <w:rsid w:val="00EB77F5"/>
    <w:rsid w:val="00ED39FE"/>
    <w:rsid w:val="00ED4366"/>
    <w:rsid w:val="00ED5BCD"/>
    <w:rsid w:val="00ED62B7"/>
    <w:rsid w:val="00EF3DBF"/>
    <w:rsid w:val="00F015CA"/>
    <w:rsid w:val="00F02B47"/>
    <w:rsid w:val="00F11F4A"/>
    <w:rsid w:val="00F12537"/>
    <w:rsid w:val="00F17BC8"/>
    <w:rsid w:val="00F378A0"/>
    <w:rsid w:val="00F41C9D"/>
    <w:rsid w:val="00F44E43"/>
    <w:rsid w:val="00F57F4F"/>
    <w:rsid w:val="00F60E18"/>
    <w:rsid w:val="00F64E06"/>
    <w:rsid w:val="00F75FF3"/>
    <w:rsid w:val="00F83538"/>
    <w:rsid w:val="00F866E6"/>
    <w:rsid w:val="00F86DF6"/>
    <w:rsid w:val="00F916B9"/>
    <w:rsid w:val="00F92E98"/>
    <w:rsid w:val="00FA0590"/>
    <w:rsid w:val="00FB24C5"/>
    <w:rsid w:val="00FB5008"/>
    <w:rsid w:val="00FE2501"/>
    <w:rsid w:val="00FE3C7A"/>
    <w:rsid w:val="00FF5A32"/>
    <w:rsid w:val="0ACB1490"/>
    <w:rsid w:val="0D9B5E37"/>
    <w:rsid w:val="12101D37"/>
    <w:rsid w:val="15755DB9"/>
    <w:rsid w:val="15CD7CF3"/>
    <w:rsid w:val="210F0983"/>
    <w:rsid w:val="21E452CD"/>
    <w:rsid w:val="22884D42"/>
    <w:rsid w:val="32E82A7D"/>
    <w:rsid w:val="330D2DF6"/>
    <w:rsid w:val="34FB6925"/>
    <w:rsid w:val="371F5BA8"/>
    <w:rsid w:val="37701472"/>
    <w:rsid w:val="37C67542"/>
    <w:rsid w:val="3A4519EC"/>
    <w:rsid w:val="3AA53E24"/>
    <w:rsid w:val="41894EEB"/>
    <w:rsid w:val="423E5104"/>
    <w:rsid w:val="4A3B17CB"/>
    <w:rsid w:val="4D5F00FB"/>
    <w:rsid w:val="4FC40507"/>
    <w:rsid w:val="504046A3"/>
    <w:rsid w:val="505A56D9"/>
    <w:rsid w:val="568818C5"/>
    <w:rsid w:val="5D6B193D"/>
    <w:rsid w:val="6261161E"/>
    <w:rsid w:val="633C5C55"/>
    <w:rsid w:val="64C22CB6"/>
    <w:rsid w:val="6AA64404"/>
    <w:rsid w:val="6EF83744"/>
    <w:rsid w:val="70D4072D"/>
    <w:rsid w:val="73D24C9F"/>
    <w:rsid w:val="748612E7"/>
    <w:rsid w:val="74AB4700"/>
    <w:rsid w:val="767964D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iPriority="99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semiHidden/>
    <w:qFormat/>
    <w:uiPriority w:val="0"/>
    <w:rPr>
      <w:sz w:val="18"/>
      <w:szCs w:val="18"/>
    </w:rPr>
  </w:style>
  <w:style w:type="paragraph" w:styleId="3">
    <w:name w:val="footer"/>
    <w:basedOn w:val="1"/>
    <w:link w:val="12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3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Title"/>
    <w:basedOn w:val="1"/>
    <w:next w:val="1"/>
    <w:link w:val="14"/>
    <w:qFormat/>
    <w:uiPriority w:val="10"/>
    <w:pPr>
      <w:spacing w:before="240" w:after="60"/>
      <w:jc w:val="center"/>
      <w:outlineLvl w:val="0"/>
    </w:pPr>
    <w:rPr>
      <w:rFonts w:ascii="等线 Light" w:hAnsi="等线 Light" w:cs="Times New Roman"/>
      <w:b/>
      <w:bCs/>
      <w:sz w:val="32"/>
      <w:szCs w:val="32"/>
    </w:rPr>
  </w:style>
  <w:style w:type="table" w:styleId="7">
    <w:name w:val="Table Grid"/>
    <w:basedOn w:val="6"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Strong"/>
    <w:qFormat/>
    <w:uiPriority w:val="0"/>
    <w:rPr>
      <w:b/>
      <w:bCs/>
    </w:rPr>
  </w:style>
  <w:style w:type="character" w:styleId="10">
    <w:name w:val="page number"/>
    <w:basedOn w:val="8"/>
    <w:unhideWhenUsed/>
    <w:qFormat/>
    <w:uiPriority w:val="99"/>
  </w:style>
  <w:style w:type="character" w:styleId="11">
    <w:name w:val="Hyperlink"/>
    <w:qFormat/>
    <w:uiPriority w:val="0"/>
    <w:rPr>
      <w:color w:val="0000FF"/>
      <w:u w:val="single"/>
    </w:rPr>
  </w:style>
  <w:style w:type="character" w:customStyle="1" w:styleId="12">
    <w:name w:val="页脚 Char"/>
    <w:link w:val="3"/>
    <w:qFormat/>
    <w:uiPriority w:val="99"/>
    <w:rPr>
      <w:kern w:val="2"/>
      <w:sz w:val="18"/>
      <w:szCs w:val="18"/>
    </w:rPr>
  </w:style>
  <w:style w:type="character" w:customStyle="1" w:styleId="13">
    <w:name w:val="页眉 Char"/>
    <w:link w:val="4"/>
    <w:qFormat/>
    <w:uiPriority w:val="0"/>
    <w:rPr>
      <w:kern w:val="2"/>
      <w:sz w:val="18"/>
      <w:szCs w:val="18"/>
    </w:rPr>
  </w:style>
  <w:style w:type="character" w:customStyle="1" w:styleId="14">
    <w:name w:val="标题 字符"/>
    <w:link w:val="5"/>
    <w:qFormat/>
    <w:uiPriority w:val="10"/>
    <w:rPr>
      <w:rFonts w:ascii="等线 Light" w:hAnsi="等线 Light"/>
      <w:b/>
      <w:bCs/>
      <w:kern w:val="2"/>
      <w:sz w:val="32"/>
      <w:szCs w:val="32"/>
    </w:rPr>
  </w:style>
  <w:style w:type="character" w:customStyle="1" w:styleId="15">
    <w:name w:val="sa1"/>
    <w:qFormat/>
    <w:uiPriority w:val="0"/>
    <w:rPr>
      <w:rFonts w:hint="default" w:ascii="Arial" w:hAnsi="Arial" w:cs="Arial"/>
      <w:color w:val="333333"/>
      <w:spacing w:val="29"/>
      <w:sz w:val="18"/>
      <w:szCs w:val="18"/>
      <w:u w:val="none"/>
    </w:rPr>
  </w:style>
  <w:style w:type="character" w:customStyle="1" w:styleId="16">
    <w:name w:val="justify"/>
    <w:basedOn w:val="8"/>
    <w:qFormat/>
    <w:uiPriority w:val="0"/>
  </w:style>
  <w:style w:type="paragraph" w:styleId="17">
    <w:name w:val="List Paragraph"/>
    <w:basedOn w:val="1"/>
    <w:qFormat/>
    <w:uiPriority w:val="34"/>
    <w:pPr>
      <w:ind w:firstLine="420" w:firstLineChars="200"/>
    </w:pPr>
    <w:rPr>
      <w:rFonts w:ascii="Calibri" w:hAnsi="Calibri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3.jpeg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hxcc</Company>
  <Pages>5</Pages>
  <Words>2170</Words>
  <Characters>2290</Characters>
  <Lines>14</Lines>
  <Paragraphs>4</Paragraphs>
  <TotalTime>0</TotalTime>
  <ScaleCrop>false</ScaleCrop>
  <LinksUpToDate>false</LinksUpToDate>
  <CharactersWithSpaces>2334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2009-11-06T07:34:00Z</dcterms:created>
  <dc:creator>liuyk</dc:creator>
  <cp:lastModifiedBy>吴瑕</cp:lastModifiedBy>
  <cp:lastPrinted>2020-09-08T10:08:00Z</cp:lastPrinted>
  <dcterms:modified xsi:type="dcterms:W3CDTF">2025-08-28T09:30:17Z</dcterms:modified>
  <dc:title>中国核工业华兴建设有限公司</dc:title>
  <cp:revision>346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6371D2308DF14A39A846D07C2B57CB5B_13</vt:lpwstr>
  </property>
  <property fmtid="{D5CDD505-2E9C-101B-9397-08002B2CF9AE}" pid="4" name="KSOTemplateDocerSaveRecord">
    <vt:lpwstr>eyJoZGlkIjoiNjkwNjcxMTNkYjRjOTkzMDY1YmQ1OTEwOTI2ZTY2NmIiLCJ1c2VySWQiOiIyOTAzNjc3NDkifQ==</vt:lpwstr>
  </property>
</Properties>
</file>