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widowControl/>
        <w:jc w:val="center"/>
        <w:rPr>
          <w:rFonts w:ascii="宋体" w:hAnsi="宋体" w:cs="Arial"/>
          <w:b/>
          <w:color w:val="333333"/>
          <w:kern w:val="0"/>
          <w:sz w:val="48"/>
          <w:szCs w:val="28"/>
        </w:rPr>
      </w:pPr>
      <w:r>
        <w:rPr>
          <w:rFonts w:hint="eastAsia" w:ascii="宋体" w:hAnsi="宋体" w:cs="Arial"/>
          <w:b/>
          <w:color w:val="333333"/>
          <w:kern w:val="0"/>
          <w:sz w:val="48"/>
          <w:szCs w:val="28"/>
        </w:rPr>
        <w:t>中建四局202</w:t>
      </w:r>
      <w:r>
        <w:rPr>
          <w:rFonts w:hint="eastAsia" w:ascii="宋体" w:hAnsi="宋体" w:cs="Arial"/>
          <w:b/>
          <w:color w:val="333333"/>
          <w:kern w:val="0"/>
          <w:sz w:val="48"/>
          <w:szCs w:val="28"/>
          <w:lang w:val="en-US" w:eastAsia="zh-CN"/>
        </w:rPr>
        <w:t>4</w:t>
      </w:r>
      <w:r>
        <w:rPr>
          <w:rFonts w:hint="eastAsia" w:ascii="宋体" w:hAnsi="宋体" w:cs="Arial"/>
          <w:b/>
          <w:color w:val="333333"/>
          <w:kern w:val="0"/>
          <w:sz w:val="48"/>
          <w:szCs w:val="28"/>
        </w:rPr>
        <w:t>届“善建者”</w:t>
      </w:r>
      <w:r>
        <w:rPr>
          <w:rFonts w:hint="eastAsia" w:ascii="宋体" w:hAnsi="宋体" w:cs="Arial"/>
          <w:b/>
          <w:color w:val="333333"/>
          <w:kern w:val="0"/>
          <w:sz w:val="48"/>
          <w:szCs w:val="28"/>
          <w:lang w:val="en-US" w:eastAsia="zh-CN"/>
        </w:rPr>
        <w:t>春季</w:t>
      </w:r>
      <w:r>
        <w:rPr>
          <w:rFonts w:hint="eastAsia" w:ascii="宋体" w:hAnsi="宋体" w:cs="Arial"/>
          <w:b/>
          <w:color w:val="333333"/>
          <w:kern w:val="0"/>
          <w:sz w:val="48"/>
          <w:szCs w:val="28"/>
        </w:rPr>
        <w:t>校园</w:t>
      </w:r>
    </w:p>
    <w:p>
      <w:pPr>
        <w:widowControl/>
        <w:jc w:val="center"/>
        <w:rPr>
          <w:rFonts w:hint="eastAsia" w:ascii="宋体" w:hAnsi="宋体" w:cs="Arial"/>
          <w:b/>
          <w:color w:val="333333"/>
          <w:kern w:val="0"/>
          <w:sz w:val="48"/>
          <w:szCs w:val="28"/>
        </w:rPr>
      </w:pPr>
      <w:r>
        <w:rPr>
          <w:rFonts w:hint="eastAsia" w:ascii="宋体" w:hAnsi="宋体" w:cs="Arial"/>
          <w:b/>
          <w:color w:val="333333"/>
          <w:kern w:val="0"/>
          <w:sz w:val="48"/>
          <w:szCs w:val="28"/>
        </w:rPr>
        <w:t>招聘简章</w:t>
      </w:r>
    </w:p>
    <w:p>
      <w:pPr>
        <w:widowControl/>
        <w:jc w:val="center"/>
        <w:rPr>
          <w:rFonts w:hint="eastAsia" w:ascii="宋体" w:hAnsi="宋体" w:cs="Arial"/>
          <w:b/>
          <w:color w:val="333333"/>
          <w:kern w:val="0"/>
          <w:sz w:val="48"/>
          <w:szCs w:val="28"/>
        </w:rPr>
      </w:pPr>
    </w:p>
    <w:p>
      <w:pPr>
        <w:widowControl/>
        <w:jc w:val="left"/>
        <w:rPr>
          <w:rFonts w:ascii="宋体" w:hAnsi="宋体" w:cs="Arial"/>
          <w:b/>
          <w:bCs/>
          <w:color w:val="333333"/>
          <w:kern w:val="0"/>
          <w:sz w:val="28"/>
          <w:szCs w:val="28"/>
        </w:rPr>
      </w:pPr>
      <w:r>
        <w:rPr>
          <w:rFonts w:hint="eastAsia" w:ascii="宋体" w:hAnsi="宋体" w:cs="Arial"/>
          <w:b/>
          <w:bCs/>
          <w:color w:val="333333"/>
          <w:kern w:val="0"/>
          <w:sz w:val="28"/>
          <w:szCs w:val="28"/>
        </w:rPr>
        <w:t>一、企业简介</w:t>
      </w:r>
    </w:p>
    <w:p>
      <w:pPr>
        <w:widowControl/>
        <w:ind w:firstLine="548" w:firstLineChars="196"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中国建筑第四工程局有限公司（以下简称“中建四局”）1962年成立于贵州，2002年搬迁至广东广州。企业员工3万余人，是世界500强企业第</w:t>
      </w:r>
      <w:r>
        <w:rPr>
          <w:rFonts w:hint="eastAsia" w:ascii="宋体" w:hAnsi="宋体"/>
          <w:sz w:val="28"/>
          <w:szCs w:val="28"/>
          <w:lang w:val="en-US" w:eastAsia="zh-CN"/>
        </w:rPr>
        <w:t>13</w:t>
      </w:r>
      <w:r>
        <w:rPr>
          <w:rFonts w:hint="eastAsia" w:ascii="宋体" w:hAnsi="宋体"/>
          <w:sz w:val="28"/>
          <w:szCs w:val="28"/>
        </w:rPr>
        <w:t>强“中国建筑”旗下唯一一家总部驻穗的主力大型公司，A股上市企业“中国建筑”子企业，中央驻粤大型综合投资、建设集团，</w:t>
      </w:r>
      <w:r>
        <w:rPr>
          <w:rFonts w:hint="eastAsia" w:ascii="宋体" w:hAnsi="宋体"/>
          <w:sz w:val="28"/>
          <w:szCs w:val="28"/>
          <w:lang w:val="en-US" w:eastAsia="zh-CN"/>
        </w:rPr>
        <w:t>年</w:t>
      </w:r>
      <w:r>
        <w:rPr>
          <w:rFonts w:hint="eastAsia" w:ascii="宋体" w:hAnsi="宋体"/>
          <w:sz w:val="28"/>
          <w:szCs w:val="28"/>
        </w:rPr>
        <w:t>合同额</w:t>
      </w:r>
      <w:r>
        <w:rPr>
          <w:rFonts w:hint="eastAsia" w:ascii="宋体" w:hAnsi="宋体"/>
          <w:sz w:val="28"/>
          <w:szCs w:val="28"/>
          <w:lang w:val="en-US" w:eastAsia="zh-CN"/>
        </w:rPr>
        <w:t>近</w:t>
      </w:r>
      <w:r>
        <w:rPr>
          <w:rFonts w:ascii="宋体" w:hAnsi="宋体"/>
          <w:sz w:val="28"/>
          <w:szCs w:val="28"/>
        </w:rPr>
        <w:t>3</w:t>
      </w:r>
      <w:r>
        <w:rPr>
          <w:rFonts w:hint="eastAsia" w:ascii="宋体" w:hAnsi="宋体"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sz w:val="28"/>
          <w:szCs w:val="28"/>
        </w:rPr>
        <w:t>00亿元，营业收入超1</w:t>
      </w:r>
      <w:r>
        <w:rPr>
          <w:rFonts w:hint="eastAsia" w:ascii="宋体" w:hAnsi="宋体"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sz w:val="28"/>
          <w:szCs w:val="28"/>
        </w:rPr>
        <w:t>00亿元。</w:t>
      </w:r>
    </w:p>
    <w:p>
      <w:pPr>
        <w:widowControl/>
        <w:ind w:firstLine="551" w:firstLineChars="196"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（一）地标工程“建造者”</w:t>
      </w:r>
    </w:p>
    <w:p>
      <w:pPr>
        <w:widowControl/>
        <w:ind w:firstLine="548" w:firstLineChars="196"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目前，中建四局拥有4个国家房屋建筑工程总承包特级资质、1个市政公用工程施工总承包特级资质，1个公路工程施工总承包特级资质，还拥有机电安装、基础设施、装饰、钢结构、建筑幕墙等一级资质，具备勘察设计、投资开发、建筑施工、运营管理“全产业链”一体化运作能力。业务遍布全国20多个省、市、自治区，印尼、马来西亚、柬埔寨等海外地区，共承建200米以上超高层建筑70余座，其中400米以上超高层建筑8座，以高效精干的管理团队保障了近4000万平方米的超大面积同时施工，实现了“从造房到造城”的华丽转身。在基础设施领域，四局奋勇当先，引领中国城市新速度。</w:t>
      </w:r>
    </w:p>
    <w:p>
      <w:pPr>
        <w:widowControl/>
        <w:ind w:firstLine="551" w:firstLineChars="196"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（二）绿色建筑“践行者”</w:t>
      </w:r>
    </w:p>
    <w:p>
      <w:pPr>
        <w:widowControl/>
        <w:ind w:firstLine="548" w:firstLineChars="196"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近年来，中建四局始终坚持科技创新，致力于科技建筑、绿色建筑</w:t>
      </w:r>
      <w:r>
        <w:rPr>
          <w:rFonts w:hint="eastAsia" w:ascii="宋体" w:hAnsi="宋体"/>
          <w:sz w:val="28"/>
          <w:szCs w:val="28"/>
          <w:lang w:eastAsia="zh-CN"/>
        </w:rPr>
        <w:t>，</w:t>
      </w:r>
      <w:r>
        <w:rPr>
          <w:rFonts w:hint="eastAsia" w:ascii="宋体" w:hAnsi="宋体"/>
          <w:sz w:val="28"/>
          <w:szCs w:val="28"/>
        </w:rPr>
        <w:t>紧跟国家发展趋势，始终引领房建领域的新技术发展，在装配式建筑、EPC工程总承包、智慧建造、绿色建造等方面均有丰富的经验积累。大力研发塑料模板、塑料木方、铝合金模板、降温降尘等节能环保的绿色建筑产品，为美丽中国的青山绿水做出贡献。</w:t>
      </w:r>
    </w:p>
    <w:p>
      <w:pPr>
        <w:widowControl/>
        <w:ind w:firstLine="551" w:firstLineChars="196"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（三）服务地方经济“投资商”</w:t>
      </w:r>
    </w:p>
    <w:p>
      <w:pPr>
        <w:pStyle w:val="6"/>
        <w:ind w:firstLine="560" w:firstLineChars="200"/>
        <w:rPr>
          <w:rFonts w:cs="Times New Roman"/>
          <w:kern w:val="2"/>
          <w:sz w:val="28"/>
          <w:szCs w:val="28"/>
        </w:rPr>
      </w:pPr>
      <w:r>
        <w:rPr>
          <w:rFonts w:hint="eastAsia" w:cs="Times New Roman"/>
          <w:kern w:val="2"/>
          <w:sz w:val="28"/>
          <w:szCs w:val="28"/>
        </w:rPr>
        <w:t>一直以来，中国建筑坚持工程建设与项目投资并举。一方面，依靠技术、人才和管理优势，在城市基建领域快速发展，完成了众多经典工程；另一方面，依靠雄厚资本实力，中国建筑已迅速发展成为中国一流的基础设施投融资发展商，在BT、BOT、PPP等融投资建造模式领域备受信赖。</w:t>
      </w:r>
    </w:p>
    <w:p>
      <w:pPr>
        <w:pStyle w:val="6"/>
        <w:rPr>
          <w:rStyle w:val="10"/>
          <w:color w:val="333333"/>
          <w:sz w:val="28"/>
          <w:szCs w:val="28"/>
        </w:rPr>
      </w:pPr>
      <w:r>
        <w:rPr>
          <w:rStyle w:val="10"/>
          <w:rFonts w:hint="eastAsia"/>
          <w:color w:val="333333"/>
          <w:sz w:val="28"/>
          <w:szCs w:val="28"/>
        </w:rPr>
        <w:t>二、新员工“领航计划”</w:t>
      </w:r>
    </w:p>
    <w:p>
      <w:pPr>
        <w:pStyle w:val="6"/>
        <w:rPr>
          <w:rStyle w:val="10"/>
          <w:color w:val="333333"/>
          <w:sz w:val="28"/>
          <w:szCs w:val="28"/>
        </w:rPr>
      </w:pPr>
      <w:r>
        <w:rPr>
          <w:rStyle w:val="10"/>
          <w:rFonts w:hint="eastAsia"/>
          <w:color w:val="333333"/>
          <w:sz w:val="28"/>
          <w:szCs w:val="28"/>
        </w:rPr>
        <w:t>1.岗前入职培训</w:t>
      </w:r>
    </w:p>
    <w:p>
      <w:pPr>
        <w:pStyle w:val="6"/>
        <w:ind w:firstLine="560" w:firstLineChars="200"/>
        <w:rPr>
          <w:rStyle w:val="10"/>
          <w:b w:val="0"/>
          <w:color w:val="333333"/>
          <w:sz w:val="28"/>
          <w:szCs w:val="28"/>
        </w:rPr>
      </w:pPr>
      <w:r>
        <w:rPr>
          <w:rStyle w:val="10"/>
          <w:rFonts w:hint="eastAsia"/>
          <w:b w:val="0"/>
          <w:color w:val="333333"/>
          <w:sz w:val="28"/>
          <w:szCs w:val="28"/>
        </w:rPr>
        <w:t>（1）局、公司、分公司三个层级精心准备，各级领导关怀，现场讲话、授课；</w:t>
      </w:r>
    </w:p>
    <w:p>
      <w:pPr>
        <w:pStyle w:val="6"/>
        <w:ind w:firstLine="560" w:firstLineChars="200"/>
        <w:rPr>
          <w:rStyle w:val="10"/>
          <w:b w:val="0"/>
          <w:color w:val="333333"/>
          <w:sz w:val="28"/>
          <w:szCs w:val="28"/>
        </w:rPr>
      </w:pPr>
      <w:r>
        <w:rPr>
          <w:rStyle w:val="10"/>
          <w:rFonts w:hint="eastAsia"/>
          <w:b w:val="0"/>
          <w:color w:val="333333"/>
          <w:sz w:val="28"/>
          <w:szCs w:val="28"/>
        </w:rPr>
        <w:t>（2）内、外部讲师讲授精彩职业课程；师兄师姐经验分享，助你变身职场达人；</w:t>
      </w:r>
    </w:p>
    <w:p>
      <w:pPr>
        <w:pStyle w:val="6"/>
        <w:ind w:firstLine="560" w:firstLineChars="200"/>
        <w:rPr>
          <w:rStyle w:val="10"/>
          <w:b w:val="0"/>
          <w:color w:val="333333"/>
          <w:sz w:val="28"/>
          <w:szCs w:val="28"/>
        </w:rPr>
      </w:pPr>
      <w:r>
        <w:rPr>
          <w:rStyle w:val="10"/>
          <w:rFonts w:hint="eastAsia"/>
          <w:b w:val="0"/>
          <w:color w:val="333333"/>
          <w:sz w:val="28"/>
          <w:szCs w:val="28"/>
        </w:rPr>
        <w:t>（3）丰富多彩的素质拓展活动，让你迅速融入四局大家庭。</w:t>
      </w:r>
    </w:p>
    <w:p>
      <w:pPr>
        <w:pStyle w:val="6"/>
        <w:rPr>
          <w:rStyle w:val="10"/>
          <w:color w:val="333333"/>
          <w:sz w:val="28"/>
          <w:szCs w:val="28"/>
        </w:rPr>
      </w:pPr>
      <w:r>
        <w:rPr>
          <w:rStyle w:val="10"/>
          <w:rFonts w:hint="eastAsia"/>
          <w:color w:val="333333"/>
          <w:sz w:val="28"/>
          <w:szCs w:val="28"/>
        </w:rPr>
        <w:t>2.项目见习培养计划</w:t>
      </w:r>
    </w:p>
    <w:p>
      <w:pPr>
        <w:pStyle w:val="6"/>
        <w:ind w:firstLine="560" w:firstLineChars="200"/>
        <w:rPr>
          <w:rStyle w:val="10"/>
          <w:b w:val="0"/>
          <w:color w:val="333333"/>
          <w:sz w:val="28"/>
          <w:szCs w:val="28"/>
        </w:rPr>
      </w:pPr>
      <w:r>
        <w:rPr>
          <w:rStyle w:val="10"/>
          <w:rFonts w:hint="eastAsia"/>
          <w:b w:val="0"/>
          <w:color w:val="333333"/>
          <w:sz w:val="28"/>
          <w:szCs w:val="28"/>
        </w:rPr>
        <w:t>两个月项目班组</w:t>
      </w:r>
      <w:r>
        <w:rPr>
          <w:rStyle w:val="10"/>
          <w:rFonts w:hint="eastAsia"/>
          <w:b w:val="0"/>
          <w:color w:val="333333"/>
          <w:sz w:val="28"/>
          <w:szCs w:val="28"/>
          <w:lang w:val="en-US" w:eastAsia="zh-CN"/>
        </w:rPr>
        <w:t>生产</w:t>
      </w:r>
      <w:r>
        <w:rPr>
          <w:rStyle w:val="10"/>
          <w:rFonts w:hint="eastAsia"/>
          <w:b w:val="0"/>
          <w:color w:val="333333"/>
          <w:sz w:val="28"/>
          <w:szCs w:val="28"/>
        </w:rPr>
        <w:t>见习+四个月项目管理岗位轮岗见习。了解建筑工地和班组作业的基本知识，掌握项目管理工作的职责、流程、制度，为之后的定岗见习选择做准备。</w:t>
      </w:r>
    </w:p>
    <w:p>
      <w:pPr>
        <w:pStyle w:val="6"/>
        <w:rPr>
          <w:rStyle w:val="10"/>
          <w:color w:val="333333"/>
          <w:sz w:val="28"/>
          <w:szCs w:val="28"/>
        </w:rPr>
      </w:pPr>
      <w:r>
        <w:rPr>
          <w:rStyle w:val="10"/>
          <w:rFonts w:hint="eastAsia"/>
          <w:color w:val="333333"/>
          <w:sz w:val="28"/>
          <w:szCs w:val="28"/>
        </w:rPr>
        <w:t>3.定岗见习</w:t>
      </w:r>
    </w:p>
    <w:p>
      <w:pPr>
        <w:pStyle w:val="6"/>
        <w:ind w:firstLine="560" w:firstLineChars="200"/>
        <w:rPr>
          <w:rStyle w:val="10"/>
          <w:b w:val="0"/>
          <w:color w:val="333333"/>
          <w:sz w:val="28"/>
          <w:szCs w:val="28"/>
        </w:rPr>
      </w:pPr>
      <w:r>
        <w:rPr>
          <w:rStyle w:val="10"/>
          <w:rFonts w:hint="eastAsia"/>
          <w:b w:val="0"/>
          <w:color w:val="333333"/>
          <w:sz w:val="28"/>
          <w:szCs w:val="28"/>
        </w:rPr>
        <w:t>为期六个月。培育职业品德，了解岗位职责、流程、制度，学习专业知识和技能。</w:t>
      </w:r>
    </w:p>
    <w:p>
      <w:pPr>
        <w:pStyle w:val="6"/>
        <w:rPr>
          <w:rStyle w:val="10"/>
          <w:color w:val="333333"/>
          <w:sz w:val="28"/>
          <w:szCs w:val="28"/>
        </w:rPr>
      </w:pPr>
      <w:r>
        <w:rPr>
          <w:rStyle w:val="10"/>
          <w:rFonts w:hint="eastAsia"/>
          <w:color w:val="333333"/>
          <w:sz w:val="28"/>
          <w:szCs w:val="28"/>
        </w:rPr>
        <w:t>4.</w:t>
      </w:r>
      <w:r>
        <w:rPr>
          <w:rStyle w:val="10"/>
          <w:rFonts w:hint="eastAsia"/>
          <w:color w:val="333333"/>
          <w:sz w:val="28"/>
          <w:szCs w:val="28"/>
          <w:lang w:eastAsia="zh-CN"/>
        </w:rPr>
        <w:t>“</w:t>
      </w:r>
      <w:r>
        <w:rPr>
          <w:rStyle w:val="10"/>
          <w:rFonts w:hint="eastAsia"/>
          <w:color w:val="333333"/>
          <w:sz w:val="28"/>
          <w:szCs w:val="28"/>
        </w:rPr>
        <w:t>双导师</w:t>
      </w:r>
      <w:r>
        <w:rPr>
          <w:rStyle w:val="10"/>
          <w:rFonts w:hint="eastAsia"/>
          <w:color w:val="333333"/>
          <w:sz w:val="28"/>
          <w:szCs w:val="28"/>
          <w:lang w:eastAsia="zh-CN"/>
        </w:rPr>
        <w:t>”</w:t>
      </w:r>
      <w:r>
        <w:rPr>
          <w:rStyle w:val="10"/>
          <w:rFonts w:hint="eastAsia"/>
          <w:color w:val="333333"/>
          <w:sz w:val="28"/>
          <w:szCs w:val="28"/>
        </w:rPr>
        <w:t>带徒培养机制</w:t>
      </w:r>
    </w:p>
    <w:p>
      <w:pPr>
        <w:pStyle w:val="6"/>
        <w:ind w:firstLine="560" w:firstLineChars="200"/>
        <w:rPr>
          <w:rStyle w:val="10"/>
          <w:b w:val="0"/>
          <w:color w:val="333333"/>
          <w:sz w:val="28"/>
          <w:szCs w:val="28"/>
        </w:rPr>
      </w:pPr>
      <w:r>
        <w:rPr>
          <w:rStyle w:val="10"/>
          <w:rFonts w:hint="eastAsia"/>
          <w:b w:val="0"/>
          <w:color w:val="333333"/>
          <w:sz w:val="28"/>
          <w:szCs w:val="28"/>
        </w:rPr>
        <w:t>从定岗见习开始，为每个新员工分别制定一名专业导师和一名成长导师，导师针对学员具体情况，有完备的青年人才培养计划为你的职业发展保驾护航。</w:t>
      </w:r>
    </w:p>
    <w:p>
      <w:pPr>
        <w:widowControl/>
        <w:jc w:val="left"/>
        <w:rPr>
          <w:rStyle w:val="10"/>
          <w:color w:val="333333"/>
          <w:sz w:val="28"/>
          <w:szCs w:val="28"/>
        </w:rPr>
      </w:pPr>
      <w:r>
        <w:rPr>
          <w:rStyle w:val="10"/>
          <w:rFonts w:hint="eastAsia"/>
          <w:color w:val="333333"/>
          <w:sz w:val="28"/>
          <w:szCs w:val="28"/>
        </w:rPr>
        <w:t>三、职业发展</w:t>
      </w:r>
    </w:p>
    <w:p>
      <w:pPr>
        <w:widowControl/>
        <w:ind w:firstLine="560" w:firstLineChars="200"/>
        <w:jc w:val="left"/>
        <w:rPr>
          <w:rStyle w:val="10"/>
          <w:b w:val="0"/>
          <w:bCs w:val="0"/>
          <w:color w:val="333333"/>
          <w:sz w:val="28"/>
          <w:szCs w:val="28"/>
        </w:rPr>
      </w:pPr>
      <w:r>
        <w:rPr>
          <w:rStyle w:val="10"/>
          <w:rFonts w:hint="eastAsia"/>
          <w:b w:val="0"/>
          <w:bCs w:val="0"/>
          <w:color w:val="333333"/>
          <w:sz w:val="28"/>
          <w:szCs w:val="28"/>
        </w:rPr>
        <w:t>四局为员工塔设了“双通道”发展路径，畅通了员工职业发展通道；对标行业先进及市场实践，建立了有竞争力的薪酬福利体系，不断提升员工的获得感和幸福指数。</w:t>
      </w:r>
    </w:p>
    <w:p>
      <w:pPr>
        <w:widowControl/>
        <w:numPr>
          <w:ilvl w:val="0"/>
          <w:numId w:val="1"/>
        </w:numPr>
        <w:jc w:val="left"/>
        <w:rPr>
          <w:rStyle w:val="10"/>
          <w:rFonts w:hint="eastAsia"/>
          <w:color w:val="333333"/>
          <w:sz w:val="28"/>
          <w:szCs w:val="28"/>
        </w:rPr>
      </w:pPr>
      <w:r>
        <w:rPr>
          <w:rStyle w:val="10"/>
          <w:rFonts w:hint="eastAsia"/>
          <w:color w:val="333333"/>
          <w:sz w:val="28"/>
          <w:szCs w:val="28"/>
        </w:rPr>
        <w:t>招聘相关单位及主要工作区域</w:t>
      </w:r>
    </w:p>
    <w:tbl>
      <w:tblPr>
        <w:tblStyle w:val="7"/>
        <w:tblW w:w="93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4"/>
        <w:gridCol w:w="1644"/>
        <w:gridCol w:w="1497"/>
        <w:gridCol w:w="2139"/>
        <w:gridCol w:w="33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总部所在地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主要工作区域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联系方式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广东、贵州、四川、重庆、云南、浙江等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"http://cscecsjygs@cscec.com"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何经理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电话：17393174013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邮箱：cscecsjygs@cscec.com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成都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四川、重庆、贵州等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王经理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电话：13338761525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邮箱：wanghe@cscec.com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五公司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深圳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广东、云南、四川、重庆等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"http://4b5.hrr@cscec.com"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廖经理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15285062870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邮箱：4b5.hrr@cscec.com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六公司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合肥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安徽、江苏、浙江、上海、广东等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"http://sj06yinmm@cscec.com"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尹经理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电话：18856925866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邮箱：sj06yinmm@cscec.com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安装公司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广东、贵州、四川、陕西、福建、江苏、北京等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周经理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电话：13628446292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邮箱：zhou-rui@cscec.com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土木公司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深圳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广东、广西、海南、浙江、江苏、湖北等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"http://2432648051@qq.com"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王经理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电话：18851453596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邮箱：wangqiwei@cscec.com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建设发展公司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厦门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福建、江西、浙江、广东等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"http://caiminjuan@cscec.com"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谢经理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电话：13860163508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邮箱：caiminjuan@cscec.com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贵州建设公司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贵阳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贵州、广西、山东等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袁经理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电话：18586356329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邮箱：gzjszp@cecec.com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华南公司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广东、广西等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"http://sjzhangzhanliang@cscec.com"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林经理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电话：15521204399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邮箱：sjzhangzhanliang@cscec.com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深圳总承包公司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深圳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黄经理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电话：13809261517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邮箱：huangwancheng@cscec.com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西北公司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西安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陕西、甘肃、青海、宁夏、新疆、内蒙古、河南、湖北等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"http://zjsjxbzp@cscec.com"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耿经理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电话：18700006977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邮箱：zjsjxbzp@cscec.com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北京公司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北京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北京、天津、河北、山东、山西、黑龙江、吉林、辽宁、内蒙古等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"http://sjbjrecruit@163.com"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李经理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电话：15102084201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邮箱：liyan4201@cscec.com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珠江海外公司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广东、海南、马来西亚、新加坡、印尼、柬埔寨、越南、老挝等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"http://zhaopin@cscecprid.com"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梁经理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电话：18846441162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邮箱：zhaopin@cscecprid.com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水利能源公司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广东、北京、河北、浙江等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"http://LYH84473286@163.com"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严经理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电话：18286608617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邮箱：sjslnyhr@cscec.com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城市发展公司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广东、贵州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"http://xueli01@cscec.com"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薛经理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电话：18810806320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邮箱：xueli01@cscec.com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投资公司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广东、广西、湖北、安徽、贵州、重庆等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程经理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电话：18586670464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邮箱：sjchengy1@cscec.com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科研院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贵阳、广州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贵州、广东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"http://1633679052@qq.com"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韩经理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电话：18885100013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邮箱：hanpan@cscec.com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工程技术研究院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薛经理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电话：18786796991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邮箱：xuety@cscec.com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EPC设计院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广东、湖北、浙江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周经理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电话：15625155059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邮箱：zhou_can@cscec.com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物流发展公司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广州</w:t>
            </w:r>
          </w:p>
        </w:tc>
        <w:tc>
          <w:tcPr>
            <w:tcW w:w="2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广东</w:t>
            </w:r>
          </w:p>
        </w:tc>
        <w:tc>
          <w:tcPr>
            <w:tcW w:w="2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"http://sjszsyhr@cscec.com"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刘经理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电话：15602296739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24"/>
                <w:szCs w:val="24"/>
                <w:u w:val="none"/>
              </w:rPr>
              <w:t>邮箱：sjszsyhr@cscec.com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</w:tbl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Style w:val="10"/>
          <w:rFonts w:hint="eastAsia" w:ascii="宋体" w:hAnsi="宋体"/>
          <w:color w:val="333333"/>
          <w:sz w:val="28"/>
          <w:szCs w:val="28"/>
        </w:rPr>
        <w:t>五、</w:t>
      </w:r>
      <w:r>
        <w:rPr>
          <w:rStyle w:val="10"/>
          <w:rFonts w:ascii="宋体" w:hAnsi="宋体"/>
          <w:color w:val="333333"/>
          <w:sz w:val="28"/>
          <w:szCs w:val="28"/>
        </w:rPr>
        <w:t>招聘</w:t>
      </w:r>
      <w:r>
        <w:rPr>
          <w:rStyle w:val="10"/>
          <w:rFonts w:hint="eastAsia" w:ascii="宋体" w:hAnsi="宋体"/>
          <w:color w:val="333333"/>
          <w:sz w:val="28"/>
          <w:szCs w:val="28"/>
        </w:rPr>
        <w:t>专业及要求</w:t>
      </w:r>
    </w:p>
    <w:p>
      <w:pPr>
        <w:widowControl/>
        <w:spacing w:before="84" w:after="84" w:line="301" w:lineRule="atLeast"/>
        <w:jc w:val="left"/>
        <w:rPr>
          <w:rFonts w:ascii="宋体" w:hAnsi="宋体" w:cs="Tahoma"/>
          <w:b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b/>
          <w:color w:val="333333"/>
          <w:kern w:val="0"/>
          <w:sz w:val="28"/>
          <w:szCs w:val="28"/>
        </w:rPr>
        <w:t>招聘专业：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房屋建筑类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eastAsia="zh-CN"/>
        </w:rPr>
        <w:t>：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土木工程、工程力学、工程管理、安全工程、电气工程、给排水科学与工程、暖通工程、环境工程等相关专业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；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基础设施类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eastAsia="zh-CN"/>
        </w:rPr>
        <w:t>：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道路桥梁与渡河工程、交通工程、市政工程、地质工程、城市地下空间工程、测绘工程、水利水电工程等相关专业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；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勘察设计类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eastAsia="zh-CN"/>
        </w:rPr>
        <w:t>：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建筑学、城乡规划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eastAsia="zh-CN"/>
        </w:rPr>
        <w:t>、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风景园林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等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相关专业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；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财务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投资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类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eastAsia="zh-CN"/>
        </w:rPr>
        <w:t>：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会计学、财务管理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eastAsia="zh-CN"/>
        </w:rPr>
        <w:t>、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金融学、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投资学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、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房地产开发与管理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等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相关专业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；</w:t>
      </w:r>
    </w:p>
    <w:p>
      <w:pPr>
        <w:widowControl/>
        <w:spacing w:before="84" w:after="84" w:line="301" w:lineRule="atLeast"/>
        <w:jc w:val="left"/>
        <w:rPr>
          <w:rFonts w:hint="default" w:ascii="宋体" w:hAnsi="宋体" w:cs="Tahoma"/>
          <w:color w:val="333333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职能管理类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eastAsia="zh-CN"/>
        </w:rPr>
        <w:t>：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法学、人力资源管理、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工商管理、汉语言文学、新闻传播学、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马克思主义理论等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相关专业。</w:t>
      </w:r>
    </w:p>
    <w:p>
      <w:pPr>
        <w:widowControl/>
        <w:spacing w:before="84" w:after="84" w:line="301" w:lineRule="atLeast"/>
        <w:jc w:val="left"/>
        <w:rPr>
          <w:rFonts w:ascii="宋体" w:hAnsi="宋体" w:cs="Tahoma"/>
          <w:b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b/>
          <w:color w:val="333333"/>
          <w:kern w:val="0"/>
          <w:sz w:val="28"/>
          <w:szCs w:val="28"/>
        </w:rPr>
        <w:t>任职要求：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1.202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4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年应届本科及以上学历;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2.身体健康，品行端正;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3.具有较强的工作责任心和学习能力，较强的文字和语言表达能力;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</w:rPr>
        <w:t>4.具有良好的团队协作精神和个人职业素养，热爱建筑行业，认同企业文化理念;</w:t>
      </w:r>
    </w:p>
    <w:p>
      <w:pPr>
        <w:widowControl/>
        <w:spacing w:before="84" w:after="84" w:line="301" w:lineRule="atLeast"/>
        <w:jc w:val="left"/>
      </w:pP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5.</w:t>
      </w:r>
      <w:r>
        <w:rPr>
          <w:rFonts w:hint="eastAsia" w:ascii="宋体" w:hAnsi="宋体" w:cs="Tahoma"/>
          <w:color w:val="333333"/>
          <w:kern w:val="0"/>
          <w:sz w:val="28"/>
          <w:szCs w:val="28"/>
        </w:rPr>
        <w:t>学生干部、中共党员优先</w:t>
      </w:r>
      <w:r>
        <w:rPr>
          <w:rFonts w:hint="eastAsia" w:ascii="宋体" w:hAnsi="宋体" w:cs="Tahoma"/>
          <w:color w:val="333333"/>
          <w:kern w:val="0"/>
          <w:sz w:val="28"/>
          <w:szCs w:val="28"/>
          <w:lang w:eastAsia="zh-CN"/>
        </w:rPr>
        <w:t>。</w:t>
      </w:r>
    </w:p>
    <w:p>
      <w:pPr>
        <w:spacing w:before="156" w:beforeLines="50" w:after="156" w:afterLines="50"/>
        <w:rPr>
          <w:rFonts w:ascii="宋体" w:hAnsi="宋体" w:cs="Arial"/>
          <w:b/>
          <w:bCs/>
          <w:color w:val="333333"/>
          <w:kern w:val="0"/>
          <w:sz w:val="28"/>
          <w:szCs w:val="28"/>
        </w:rPr>
      </w:pPr>
      <w:r>
        <w:rPr>
          <w:rFonts w:hint="eastAsia" w:ascii="宋体" w:hAnsi="宋体" w:cs="Arial"/>
          <w:b/>
          <w:bCs/>
          <w:color w:val="333333"/>
          <w:kern w:val="0"/>
          <w:sz w:val="28"/>
          <w:szCs w:val="28"/>
        </w:rPr>
        <w:t>六、校招流程</w:t>
      </w:r>
    </w:p>
    <w:p>
      <w:pPr>
        <w:widowControl/>
        <w:spacing w:before="156" w:beforeLines="50" w:after="156" w:afterLines="50"/>
        <w:jc w:val="left"/>
        <w:rPr>
          <w:rFonts w:hint="default" w:ascii="宋体" w:hAnsi="宋体" w:cs="Arial"/>
          <w:bCs/>
          <w:color w:val="333333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Arial"/>
          <w:b/>
          <w:bCs/>
          <w:color w:val="333333"/>
          <w:kern w:val="0"/>
          <w:sz w:val="28"/>
          <w:szCs w:val="28"/>
          <w:lang w:val="en-US" w:eastAsia="zh-CN"/>
        </w:rPr>
        <w:t>（一）线上投递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 xml:space="preserve">1.扫描二维码，登录中建四局 2024 届校园招聘门户进行账号注册。 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 xml:space="preserve">2.账号注册成功后报名参加中国建筑校园招聘统一考试。                 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>3.进入中建四局校园招聘页面</w:t>
      </w:r>
    </w:p>
    <w:p>
      <w:pPr>
        <w:widowControl/>
        <w:spacing w:before="84" w:after="84" w:line="301" w:lineRule="atLeast"/>
        <w:jc w:val="left"/>
        <w:rPr>
          <w:rFonts w:hint="eastAsia" w:ascii="宋体" w:hAnsi="宋体" w:cs="Tahoma"/>
          <w:color w:val="333333"/>
          <w:kern w:val="0"/>
          <w:sz w:val="28"/>
          <w:szCs w:val="28"/>
        </w:rPr>
      </w:pPr>
      <w:r>
        <w:rPr>
          <w:rFonts w:hint="eastAsia" w:ascii="宋体" w:hAnsi="宋体" w:cs="Tahoma"/>
          <w:color w:val="333333"/>
          <w:kern w:val="0"/>
          <w:sz w:val="28"/>
          <w:szCs w:val="28"/>
          <w:lang w:val="en-US" w:eastAsia="zh-CN"/>
        </w:rPr>
        <w:t xml:space="preserve"> https://hr.cscec.com/api/short_url?id=8a5nq选择单位和岗位投递简历。</w:t>
      </w:r>
    </w:p>
    <w:p>
      <w:pPr>
        <w:widowControl/>
        <w:spacing w:before="156" w:beforeLines="50" w:after="156" w:afterLines="50"/>
        <w:jc w:val="left"/>
        <w:rPr>
          <w:rFonts w:hint="eastAsia" w:ascii="仿宋_GB2312" w:hAnsi="微软雅黑" w:eastAsia="仿宋_GB2312" w:cs="微软雅黑"/>
          <w:bCs/>
          <w:color w:val="333333"/>
          <w:kern w:val="0"/>
          <w:sz w:val="24"/>
          <w:szCs w:val="24"/>
          <w:lang w:eastAsia="zh-CN"/>
        </w:rPr>
      </w:pPr>
      <w:r>
        <w:rPr>
          <w:rFonts w:hint="eastAsia" w:ascii="宋体" w:hAnsi="宋体" w:cs="Arial"/>
          <w:bCs/>
          <w:color w:val="333333"/>
          <w:kern w:val="0"/>
          <w:sz w:val="28"/>
          <w:szCs w:val="28"/>
        </w:rPr>
        <w:t xml:space="preserve"> </w:t>
      </w:r>
      <w:r>
        <w:rPr>
          <w:rFonts w:hint="eastAsia" w:ascii="宋体" w:hAnsi="宋体" w:cs="Arial"/>
          <w:bCs/>
          <w:color w:val="333333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微软雅黑" w:eastAsia="仿宋_GB2312" w:cs="微软雅黑"/>
          <w:bCs/>
          <w:color w:val="333333"/>
          <w:kern w:val="0"/>
          <w:sz w:val="24"/>
          <w:szCs w:val="24"/>
          <w:lang w:val="en-US" w:eastAsia="zh-CN"/>
        </w:rPr>
        <w:t xml:space="preserve">   </w:t>
      </w:r>
      <w:r>
        <w:rPr>
          <w:rFonts w:hint="eastAsia" w:ascii="仿宋_GB2312" w:hAnsi="微软雅黑" w:eastAsia="仿宋_GB2312" w:cs="微软雅黑"/>
          <w:bCs/>
          <w:color w:val="333333"/>
          <w:kern w:val="0"/>
          <w:sz w:val="24"/>
          <w:szCs w:val="24"/>
          <w:lang w:val="en-US" w:eastAsia="zh-CN"/>
        </w:rPr>
        <w:pict>
          <v:shape id="_x0000_i1025" o:spt="75" alt="C:\Users\admin\Desktop\222.png222" type="#_x0000_t75" style="height:144.2pt;width:144.2pt;" filled="f" o:preferrelative="t" stroked="f" coordsize="21600,21600">
            <v:path/>
            <v:fill on="f" focussize="0,0"/>
            <v:stroke on="f"/>
            <v:imagedata r:id="rId5" o:title="222"/>
            <o:lock v:ext="edit" aspectratio="t"/>
            <w10:wrap type="none"/>
            <w10:anchorlock/>
          </v:shape>
        </w:pict>
      </w:r>
      <w:r>
        <w:rPr>
          <w:rFonts w:hint="eastAsia" w:ascii="仿宋_GB2312" w:hAnsi="微软雅黑" w:eastAsia="仿宋_GB2312" w:cs="微软雅黑"/>
          <w:bCs/>
          <w:color w:val="333333"/>
          <w:kern w:val="0"/>
          <w:sz w:val="24"/>
          <w:szCs w:val="24"/>
          <w:lang w:val="en-US" w:eastAsia="zh-CN"/>
        </w:rPr>
        <w:t xml:space="preserve">    </w:t>
      </w:r>
      <w:r>
        <w:rPr>
          <w:rFonts w:hint="eastAsia" w:ascii="仿宋_GB2312" w:hAnsi="微软雅黑" w:eastAsia="仿宋_GB2312" w:cs="微软雅黑"/>
          <w:bCs/>
          <w:color w:val="333333"/>
          <w:kern w:val="0"/>
          <w:sz w:val="24"/>
          <w:szCs w:val="24"/>
          <w:lang w:eastAsia="zh-CN"/>
        </w:rPr>
        <w:pict>
          <v:shape id="_x0000_i1026" o:spt="75" alt="投递二维码" type="#_x0000_t75" style="height:152.5pt;width:162.45pt;" filled="f" o:preferrelative="t" stroked="f" coordsize="21600,21600">
            <v:path/>
            <v:fill on="f" focussize="0,0"/>
            <v:stroke on="f"/>
            <v:imagedata r:id="rId6" o:title=""/>
            <o:lock v:ext="edit" aspectratio="t"/>
            <w10:wrap type="none"/>
            <w10:anchorlock/>
          </v:shape>
        </w:pict>
      </w:r>
    </w:p>
    <w:p>
      <w:pPr>
        <w:pStyle w:val="21"/>
        <w:widowControl/>
        <w:spacing w:before="156" w:beforeLines="50" w:after="156" w:afterLines="50"/>
        <w:ind w:firstLine="1120" w:firstLineChars="400"/>
        <w:rPr>
          <w:rFonts w:hint="eastAsia" w:ascii="宋体" w:hAnsi="宋体" w:eastAsia="宋体" w:cs="Arial"/>
          <w:bCs/>
          <w:color w:val="333333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Arial"/>
          <w:bCs/>
          <w:color w:val="333333"/>
          <w:kern w:val="0"/>
          <w:sz w:val="28"/>
          <w:szCs w:val="28"/>
          <w:lang w:val="en-US" w:eastAsia="zh-CN" w:bidi="ar-SA"/>
        </w:rPr>
        <w:t xml:space="preserve">账号注册二维码          </w:t>
      </w:r>
      <w:r>
        <w:rPr>
          <w:rFonts w:hint="eastAsia" w:ascii="宋体" w:hAnsi="宋体" w:cs="Arial"/>
          <w:bCs/>
          <w:color w:val="333333"/>
          <w:kern w:val="0"/>
          <w:sz w:val="28"/>
          <w:szCs w:val="28"/>
          <w:lang w:val="en-US" w:eastAsia="zh-CN" w:bidi="ar-SA"/>
        </w:rPr>
        <w:t xml:space="preserve"> </w:t>
      </w:r>
      <w:r>
        <w:rPr>
          <w:rFonts w:hint="eastAsia" w:ascii="宋体" w:hAnsi="宋体" w:eastAsia="宋体" w:cs="Arial"/>
          <w:bCs/>
          <w:color w:val="333333"/>
          <w:kern w:val="0"/>
          <w:sz w:val="28"/>
          <w:szCs w:val="28"/>
          <w:lang w:val="en-US" w:eastAsia="zh-CN" w:bidi="ar-SA"/>
        </w:rPr>
        <w:t>简历投递二维码</w:t>
      </w:r>
    </w:p>
    <w:p>
      <w:pPr>
        <w:widowControl/>
        <w:spacing w:before="156" w:beforeLines="50" w:after="156" w:afterLines="50"/>
        <w:jc w:val="left"/>
        <w:rPr>
          <w:rFonts w:hint="eastAsia" w:ascii="宋体" w:hAnsi="宋体" w:cs="Arial"/>
          <w:bCs/>
          <w:color w:val="333333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Arial"/>
          <w:bCs/>
          <w:color w:val="333333"/>
          <w:kern w:val="0"/>
          <w:sz w:val="28"/>
          <w:szCs w:val="28"/>
          <w:lang w:val="en-US" w:eastAsia="zh-CN"/>
        </w:rPr>
        <w:t>（二）线下投递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520" w:lineRule="exact"/>
        <w:jc w:val="left"/>
        <w:textAlignment w:val="auto"/>
        <w:rPr>
          <w:rFonts w:hint="default" w:ascii="宋体" w:hAnsi="宋体" w:cs="Arial"/>
          <w:bCs/>
          <w:color w:val="333333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Arial"/>
          <w:bCs/>
          <w:color w:val="333333"/>
          <w:kern w:val="0"/>
          <w:sz w:val="28"/>
          <w:szCs w:val="28"/>
          <w:lang w:val="en-US" w:eastAsia="zh-CN"/>
        </w:rPr>
        <w:t>1.同上完成账号注册和参加中国建筑校园招聘统一考试。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520" w:lineRule="exact"/>
        <w:jc w:val="left"/>
        <w:textAlignment w:val="auto"/>
        <w:rPr>
          <w:rFonts w:hint="eastAsia" w:ascii="宋体" w:hAnsi="宋体" w:cs="Arial"/>
          <w:bCs/>
          <w:color w:val="333333"/>
          <w:kern w:val="0"/>
          <w:sz w:val="28"/>
          <w:szCs w:val="28"/>
        </w:rPr>
      </w:pPr>
      <w:r>
        <w:rPr>
          <w:rFonts w:hint="eastAsia" w:ascii="宋体" w:hAnsi="宋体" w:cs="Arial"/>
          <w:bCs/>
          <w:color w:val="333333"/>
          <w:kern w:val="0"/>
          <w:sz w:val="28"/>
          <w:szCs w:val="28"/>
          <w:lang w:val="en-US" w:eastAsia="zh-CN"/>
        </w:rPr>
        <w:t>2.携带个人简历到中建四局校招宣讲高校进行简历投递和现场面试，</w:t>
      </w:r>
      <w:bookmarkStart w:id="0" w:name="_GoBack"/>
      <w:bookmarkEnd w:id="0"/>
      <w:r>
        <w:rPr>
          <w:rFonts w:hint="eastAsia" w:ascii="宋体" w:hAnsi="宋体" w:cs="Arial"/>
          <w:bCs/>
          <w:color w:val="333333"/>
          <w:kern w:val="0"/>
          <w:sz w:val="28"/>
          <w:szCs w:val="28"/>
          <w:lang w:val="en-US" w:eastAsia="zh-CN"/>
        </w:rPr>
        <w:t>通过面试的同学将获得中建四局2024届“善建者”offer。（具体宣讲行程及时间安排请关注中建四局人才中心微信公众号）</w:t>
      </w:r>
    </w:p>
    <w:p>
      <w:pPr>
        <w:pStyle w:val="6"/>
        <w:jc w:val="both"/>
        <w:rPr>
          <w:rFonts w:cs="Arial"/>
          <w:b/>
          <w:bCs/>
          <w:color w:val="333333"/>
          <w:sz w:val="28"/>
          <w:szCs w:val="28"/>
        </w:rPr>
      </w:pPr>
      <w:r>
        <w:rPr>
          <w:rFonts w:hint="eastAsia" w:cs="Arial"/>
          <w:b/>
          <w:bCs/>
          <w:color w:val="333333"/>
          <w:sz w:val="28"/>
          <w:szCs w:val="28"/>
        </w:rPr>
        <w:t>七、联系方式：</w:t>
      </w:r>
    </w:p>
    <w:p>
      <w:pPr>
        <w:pStyle w:val="6"/>
        <w:ind w:firstLine="688" w:firstLineChars="246"/>
        <w:jc w:val="both"/>
        <w:rPr>
          <w:rFonts w:cs="Arial"/>
          <w:b/>
          <w:bCs/>
          <w:color w:val="333333"/>
          <w:sz w:val="28"/>
          <w:szCs w:val="28"/>
        </w:rPr>
      </w:pPr>
      <w:r>
        <w:rPr>
          <w:rFonts w:hint="eastAsia" w:cs="Arial"/>
          <w:bCs/>
          <w:color w:val="333333"/>
          <w:sz w:val="28"/>
          <w:szCs w:val="28"/>
        </w:rPr>
        <w:t>联系人：余经理（局人力资源部）</w:t>
      </w:r>
    </w:p>
    <w:p>
      <w:pPr>
        <w:pStyle w:val="6"/>
        <w:ind w:firstLine="688" w:firstLineChars="246"/>
        <w:jc w:val="both"/>
        <w:rPr>
          <w:rFonts w:cs="Arial"/>
          <w:bCs/>
          <w:color w:val="333333"/>
          <w:sz w:val="28"/>
          <w:szCs w:val="28"/>
        </w:rPr>
      </w:pPr>
      <w:r>
        <w:rPr>
          <w:rFonts w:hint="eastAsia" w:cs="Arial"/>
          <w:bCs/>
          <w:color w:val="333333"/>
          <w:sz w:val="28"/>
          <w:szCs w:val="28"/>
        </w:rPr>
        <w:t>联系方式：020-</w:t>
      </w:r>
      <w:r>
        <w:rPr>
          <w:rFonts w:cs="Arial"/>
          <w:bCs/>
          <w:color w:val="333333"/>
          <w:sz w:val="28"/>
          <w:szCs w:val="28"/>
        </w:rPr>
        <w:t>38119733/13880703058</w:t>
      </w:r>
    </w:p>
    <w:p>
      <w:pPr>
        <w:pStyle w:val="6"/>
        <w:ind w:firstLine="688" w:firstLineChars="246"/>
        <w:jc w:val="both"/>
        <w:rPr>
          <w:rFonts w:cs="Arial"/>
          <w:bCs/>
          <w:color w:val="333333"/>
          <w:sz w:val="28"/>
          <w:szCs w:val="28"/>
        </w:rPr>
      </w:pPr>
      <w:r>
        <w:rPr>
          <w:rFonts w:hint="eastAsia" w:cs="Arial"/>
          <w:bCs/>
          <w:color w:val="333333"/>
          <w:sz w:val="28"/>
          <w:szCs w:val="28"/>
        </w:rPr>
        <w:t>联系邮箱：zjsjhrzp@cscec.com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9A5C21E"/>
    <w:multiLevelType w:val="singleLevel"/>
    <w:tmpl w:val="69A5C21E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jFmZWIzNDg2MmIzZjExOTIzMmViNTBmYTMwYTk0ZWYifQ=="/>
  </w:docVars>
  <w:rsids>
    <w:rsidRoot w:val="00172A27"/>
    <w:rsid w:val="00000003"/>
    <w:rsid w:val="0001694A"/>
    <w:rsid w:val="00032B30"/>
    <w:rsid w:val="00037CBD"/>
    <w:rsid w:val="00043B41"/>
    <w:rsid w:val="0005587A"/>
    <w:rsid w:val="0006583B"/>
    <w:rsid w:val="00071FF0"/>
    <w:rsid w:val="000810A0"/>
    <w:rsid w:val="00090FD1"/>
    <w:rsid w:val="00091968"/>
    <w:rsid w:val="000A7E30"/>
    <w:rsid w:val="000B3DBC"/>
    <w:rsid w:val="000C44D6"/>
    <w:rsid w:val="000C54B3"/>
    <w:rsid w:val="000C664B"/>
    <w:rsid w:val="000D464C"/>
    <w:rsid w:val="000E4C9A"/>
    <w:rsid w:val="000F28AC"/>
    <w:rsid w:val="00111656"/>
    <w:rsid w:val="00113A13"/>
    <w:rsid w:val="00120DA8"/>
    <w:rsid w:val="0013055A"/>
    <w:rsid w:val="001502E6"/>
    <w:rsid w:val="001531DA"/>
    <w:rsid w:val="0016233D"/>
    <w:rsid w:val="00172A27"/>
    <w:rsid w:val="00172C1B"/>
    <w:rsid w:val="001949E9"/>
    <w:rsid w:val="00196B94"/>
    <w:rsid w:val="001B18E6"/>
    <w:rsid w:val="001C3285"/>
    <w:rsid w:val="001E59A8"/>
    <w:rsid w:val="001F2730"/>
    <w:rsid w:val="001F3972"/>
    <w:rsid w:val="00201B06"/>
    <w:rsid w:val="00210763"/>
    <w:rsid w:val="002155B5"/>
    <w:rsid w:val="00223D48"/>
    <w:rsid w:val="0024027B"/>
    <w:rsid w:val="00246B54"/>
    <w:rsid w:val="00253722"/>
    <w:rsid w:val="0026518C"/>
    <w:rsid w:val="00270834"/>
    <w:rsid w:val="00281140"/>
    <w:rsid w:val="00283F03"/>
    <w:rsid w:val="0029138C"/>
    <w:rsid w:val="002A71FD"/>
    <w:rsid w:val="002B35A3"/>
    <w:rsid w:val="002C2B5A"/>
    <w:rsid w:val="002D01EA"/>
    <w:rsid w:val="002E3DB5"/>
    <w:rsid w:val="002F44A3"/>
    <w:rsid w:val="0031250F"/>
    <w:rsid w:val="0031259E"/>
    <w:rsid w:val="003225CE"/>
    <w:rsid w:val="003244D4"/>
    <w:rsid w:val="00325480"/>
    <w:rsid w:val="00326C8F"/>
    <w:rsid w:val="00336516"/>
    <w:rsid w:val="0034245B"/>
    <w:rsid w:val="00350C71"/>
    <w:rsid w:val="003643B2"/>
    <w:rsid w:val="00387409"/>
    <w:rsid w:val="003A4984"/>
    <w:rsid w:val="003B4557"/>
    <w:rsid w:val="003B7036"/>
    <w:rsid w:val="003C1660"/>
    <w:rsid w:val="003D0831"/>
    <w:rsid w:val="003D222D"/>
    <w:rsid w:val="003D6AB1"/>
    <w:rsid w:val="003E1D1D"/>
    <w:rsid w:val="003E51C6"/>
    <w:rsid w:val="003E61BD"/>
    <w:rsid w:val="003F3D10"/>
    <w:rsid w:val="00407D42"/>
    <w:rsid w:val="00411A1F"/>
    <w:rsid w:val="004138E5"/>
    <w:rsid w:val="00436C7B"/>
    <w:rsid w:val="00441309"/>
    <w:rsid w:val="00443B02"/>
    <w:rsid w:val="0044580A"/>
    <w:rsid w:val="00472207"/>
    <w:rsid w:val="004748E5"/>
    <w:rsid w:val="00492338"/>
    <w:rsid w:val="004943B1"/>
    <w:rsid w:val="00495E4B"/>
    <w:rsid w:val="00496EA4"/>
    <w:rsid w:val="0049764A"/>
    <w:rsid w:val="004B0CEC"/>
    <w:rsid w:val="004B2526"/>
    <w:rsid w:val="004C108E"/>
    <w:rsid w:val="004C1F40"/>
    <w:rsid w:val="004C2D4D"/>
    <w:rsid w:val="004C39B3"/>
    <w:rsid w:val="004E62C9"/>
    <w:rsid w:val="0050781A"/>
    <w:rsid w:val="00515A34"/>
    <w:rsid w:val="00523BEB"/>
    <w:rsid w:val="005263E7"/>
    <w:rsid w:val="00531812"/>
    <w:rsid w:val="005459B3"/>
    <w:rsid w:val="00554802"/>
    <w:rsid w:val="00560736"/>
    <w:rsid w:val="0056290B"/>
    <w:rsid w:val="005630FA"/>
    <w:rsid w:val="00564C32"/>
    <w:rsid w:val="005747B6"/>
    <w:rsid w:val="00595FB8"/>
    <w:rsid w:val="005A23D0"/>
    <w:rsid w:val="005A7C75"/>
    <w:rsid w:val="005B32D9"/>
    <w:rsid w:val="005B4ADF"/>
    <w:rsid w:val="005C08B5"/>
    <w:rsid w:val="005D1D94"/>
    <w:rsid w:val="005D3B01"/>
    <w:rsid w:val="005D6B45"/>
    <w:rsid w:val="005D7CBE"/>
    <w:rsid w:val="005F5E27"/>
    <w:rsid w:val="00616189"/>
    <w:rsid w:val="006253E4"/>
    <w:rsid w:val="00626B10"/>
    <w:rsid w:val="00632F19"/>
    <w:rsid w:val="00642A09"/>
    <w:rsid w:val="006465C0"/>
    <w:rsid w:val="00662C06"/>
    <w:rsid w:val="00674056"/>
    <w:rsid w:val="0068758F"/>
    <w:rsid w:val="0069197E"/>
    <w:rsid w:val="00696B04"/>
    <w:rsid w:val="00696BD1"/>
    <w:rsid w:val="006C043E"/>
    <w:rsid w:val="006C164F"/>
    <w:rsid w:val="006C3487"/>
    <w:rsid w:val="006D52F0"/>
    <w:rsid w:val="006E0426"/>
    <w:rsid w:val="006E0AA7"/>
    <w:rsid w:val="006F5F38"/>
    <w:rsid w:val="007166AB"/>
    <w:rsid w:val="007341B2"/>
    <w:rsid w:val="00742CBB"/>
    <w:rsid w:val="0074304A"/>
    <w:rsid w:val="007463D6"/>
    <w:rsid w:val="00752DC9"/>
    <w:rsid w:val="007604B9"/>
    <w:rsid w:val="007620F6"/>
    <w:rsid w:val="0076552C"/>
    <w:rsid w:val="00790A8A"/>
    <w:rsid w:val="0079472B"/>
    <w:rsid w:val="007975B6"/>
    <w:rsid w:val="007A0D1D"/>
    <w:rsid w:val="007A51C6"/>
    <w:rsid w:val="007B62F8"/>
    <w:rsid w:val="007B78F0"/>
    <w:rsid w:val="007C1E3B"/>
    <w:rsid w:val="007C648A"/>
    <w:rsid w:val="007D0890"/>
    <w:rsid w:val="007D7F8C"/>
    <w:rsid w:val="007E2835"/>
    <w:rsid w:val="007E35A7"/>
    <w:rsid w:val="007F111B"/>
    <w:rsid w:val="007F2076"/>
    <w:rsid w:val="007F2AC1"/>
    <w:rsid w:val="007F3132"/>
    <w:rsid w:val="007F3D17"/>
    <w:rsid w:val="007F41A1"/>
    <w:rsid w:val="007F6430"/>
    <w:rsid w:val="0080389C"/>
    <w:rsid w:val="00814E9D"/>
    <w:rsid w:val="00836830"/>
    <w:rsid w:val="008449A9"/>
    <w:rsid w:val="0084552E"/>
    <w:rsid w:val="008733E9"/>
    <w:rsid w:val="00874DF8"/>
    <w:rsid w:val="0087740A"/>
    <w:rsid w:val="00881B76"/>
    <w:rsid w:val="00892313"/>
    <w:rsid w:val="008A2B18"/>
    <w:rsid w:val="008B1D9C"/>
    <w:rsid w:val="008B6B9C"/>
    <w:rsid w:val="008C2E70"/>
    <w:rsid w:val="008D155F"/>
    <w:rsid w:val="008D28A5"/>
    <w:rsid w:val="008E511E"/>
    <w:rsid w:val="008F0EC4"/>
    <w:rsid w:val="008F19BE"/>
    <w:rsid w:val="008F6211"/>
    <w:rsid w:val="009026F4"/>
    <w:rsid w:val="00930D93"/>
    <w:rsid w:val="0093180E"/>
    <w:rsid w:val="009347F1"/>
    <w:rsid w:val="00936B2B"/>
    <w:rsid w:val="009441AE"/>
    <w:rsid w:val="00950872"/>
    <w:rsid w:val="00953A61"/>
    <w:rsid w:val="00965BF7"/>
    <w:rsid w:val="00987371"/>
    <w:rsid w:val="00993F18"/>
    <w:rsid w:val="009A37FA"/>
    <w:rsid w:val="009A4A1F"/>
    <w:rsid w:val="009A4C6C"/>
    <w:rsid w:val="009B6F03"/>
    <w:rsid w:val="009B7C07"/>
    <w:rsid w:val="009C5AE9"/>
    <w:rsid w:val="009C70F1"/>
    <w:rsid w:val="009C7D10"/>
    <w:rsid w:val="009E0296"/>
    <w:rsid w:val="009E5642"/>
    <w:rsid w:val="009F30E2"/>
    <w:rsid w:val="00A3584E"/>
    <w:rsid w:val="00A42E9E"/>
    <w:rsid w:val="00A5188E"/>
    <w:rsid w:val="00A51A13"/>
    <w:rsid w:val="00A66547"/>
    <w:rsid w:val="00A720D2"/>
    <w:rsid w:val="00A739DB"/>
    <w:rsid w:val="00A82505"/>
    <w:rsid w:val="00A91250"/>
    <w:rsid w:val="00AB4032"/>
    <w:rsid w:val="00AB7F80"/>
    <w:rsid w:val="00AE39C9"/>
    <w:rsid w:val="00AF1CC3"/>
    <w:rsid w:val="00B01FD8"/>
    <w:rsid w:val="00B434A9"/>
    <w:rsid w:val="00B625EC"/>
    <w:rsid w:val="00B70763"/>
    <w:rsid w:val="00B82C61"/>
    <w:rsid w:val="00B940E7"/>
    <w:rsid w:val="00BC1255"/>
    <w:rsid w:val="00BE1560"/>
    <w:rsid w:val="00C07FB5"/>
    <w:rsid w:val="00C253E4"/>
    <w:rsid w:val="00C25778"/>
    <w:rsid w:val="00C266B1"/>
    <w:rsid w:val="00C328AB"/>
    <w:rsid w:val="00C37904"/>
    <w:rsid w:val="00C439D1"/>
    <w:rsid w:val="00C543CD"/>
    <w:rsid w:val="00C75058"/>
    <w:rsid w:val="00C76B0C"/>
    <w:rsid w:val="00C81693"/>
    <w:rsid w:val="00C87B3B"/>
    <w:rsid w:val="00C93AEE"/>
    <w:rsid w:val="00CB51A4"/>
    <w:rsid w:val="00CB7FF1"/>
    <w:rsid w:val="00CC0742"/>
    <w:rsid w:val="00CC1B0C"/>
    <w:rsid w:val="00CD6402"/>
    <w:rsid w:val="00CD70E1"/>
    <w:rsid w:val="00CE358D"/>
    <w:rsid w:val="00CE55AB"/>
    <w:rsid w:val="00CF0C17"/>
    <w:rsid w:val="00D0178C"/>
    <w:rsid w:val="00D22CD9"/>
    <w:rsid w:val="00D233FC"/>
    <w:rsid w:val="00D235E7"/>
    <w:rsid w:val="00D4191E"/>
    <w:rsid w:val="00D51814"/>
    <w:rsid w:val="00D54986"/>
    <w:rsid w:val="00D61E41"/>
    <w:rsid w:val="00D717D4"/>
    <w:rsid w:val="00D8207C"/>
    <w:rsid w:val="00D84DFE"/>
    <w:rsid w:val="00D9442A"/>
    <w:rsid w:val="00D95BA5"/>
    <w:rsid w:val="00DA1100"/>
    <w:rsid w:val="00DB115A"/>
    <w:rsid w:val="00DB63D9"/>
    <w:rsid w:val="00DC0ECF"/>
    <w:rsid w:val="00DD3F3D"/>
    <w:rsid w:val="00DF6C47"/>
    <w:rsid w:val="00E10855"/>
    <w:rsid w:val="00E41C3C"/>
    <w:rsid w:val="00E46050"/>
    <w:rsid w:val="00E56C0A"/>
    <w:rsid w:val="00E61B31"/>
    <w:rsid w:val="00E63CE8"/>
    <w:rsid w:val="00E66E1F"/>
    <w:rsid w:val="00E93320"/>
    <w:rsid w:val="00E968B9"/>
    <w:rsid w:val="00EA16EC"/>
    <w:rsid w:val="00EA72B0"/>
    <w:rsid w:val="00EB5E9C"/>
    <w:rsid w:val="00EC46C7"/>
    <w:rsid w:val="00EC4E00"/>
    <w:rsid w:val="00EF3BD3"/>
    <w:rsid w:val="00F0387C"/>
    <w:rsid w:val="00F07DF1"/>
    <w:rsid w:val="00F14BCC"/>
    <w:rsid w:val="00F1563F"/>
    <w:rsid w:val="00F172D6"/>
    <w:rsid w:val="00F341E4"/>
    <w:rsid w:val="00F40905"/>
    <w:rsid w:val="00F66833"/>
    <w:rsid w:val="00F93F00"/>
    <w:rsid w:val="00FA50AF"/>
    <w:rsid w:val="00FB6EEE"/>
    <w:rsid w:val="00FC3F62"/>
    <w:rsid w:val="00FC4979"/>
    <w:rsid w:val="00FC62A2"/>
    <w:rsid w:val="00FF4013"/>
    <w:rsid w:val="02A75222"/>
    <w:rsid w:val="074C3993"/>
    <w:rsid w:val="080D0141"/>
    <w:rsid w:val="140A3631"/>
    <w:rsid w:val="2DAC07F4"/>
    <w:rsid w:val="314224E0"/>
    <w:rsid w:val="33C132D8"/>
    <w:rsid w:val="378322F6"/>
    <w:rsid w:val="439B704A"/>
    <w:rsid w:val="44EE79A9"/>
    <w:rsid w:val="463B34D2"/>
    <w:rsid w:val="4CC51A03"/>
    <w:rsid w:val="5DE25A15"/>
    <w:rsid w:val="674522D4"/>
    <w:rsid w:val="727C1EDD"/>
    <w:rsid w:val="76C9680B"/>
    <w:rsid w:val="7A2339E3"/>
    <w:rsid w:val="7C395ADE"/>
    <w:rsid w:val="7F5E0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1"/>
    <w:qFormat/>
    <w:uiPriority w:val="0"/>
    <w:pPr>
      <w:keepNext/>
      <w:keepLines/>
      <w:spacing w:beforeLines="50" w:afterLines="50" w:line="360" w:lineRule="exact"/>
      <w:ind w:firstLine="200" w:firstLineChars="200"/>
    </w:pPr>
    <w:rPr>
      <w:rFonts w:ascii="仿宋_GB2312" w:hAnsi="宋体" w:eastAsia="仿宋_GB2312" w:cs="Times New Roman"/>
      <w:color w:val="000000"/>
      <w:sz w:val="24"/>
      <w:szCs w:val="30"/>
      <w:lang w:val="en-GB" w:eastAsia="zh-CN" w:bidi="ar-SA"/>
    </w:r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10">
    <w:name w:val="Strong"/>
    <w:qFormat/>
    <w:uiPriority w:val="22"/>
    <w:rPr>
      <w:b/>
      <w:bCs/>
    </w:rPr>
  </w:style>
  <w:style w:type="character" w:styleId="11">
    <w:name w:val="FollowedHyperlink"/>
    <w:semiHidden/>
    <w:unhideWhenUsed/>
    <w:qFormat/>
    <w:uiPriority w:val="99"/>
    <w:rPr>
      <w:color w:val="800080"/>
      <w:u w:val="single"/>
    </w:rPr>
  </w:style>
  <w:style w:type="character" w:styleId="12">
    <w:name w:val="Hyperlink"/>
    <w:basedOn w:val="9"/>
    <w:qFormat/>
    <w:uiPriority w:val="0"/>
    <w:rPr>
      <w:color w:val="0000FF"/>
      <w:u w:val="single"/>
    </w:rPr>
  </w:style>
  <w:style w:type="character" w:customStyle="1" w:styleId="13">
    <w:name w:val="页眉 字符"/>
    <w:link w:val="5"/>
    <w:semiHidden/>
    <w:qFormat/>
    <w:uiPriority w:val="99"/>
    <w:rPr>
      <w:kern w:val="2"/>
      <w:sz w:val="18"/>
      <w:szCs w:val="18"/>
    </w:rPr>
  </w:style>
  <w:style w:type="character" w:customStyle="1" w:styleId="14">
    <w:name w:val="页脚 字符"/>
    <w:link w:val="4"/>
    <w:semiHidden/>
    <w:qFormat/>
    <w:uiPriority w:val="99"/>
    <w:rPr>
      <w:kern w:val="2"/>
      <w:sz w:val="18"/>
      <w:szCs w:val="18"/>
    </w:rPr>
  </w:style>
  <w:style w:type="character" w:customStyle="1" w:styleId="15">
    <w:name w:val="批注框文本 字符"/>
    <w:link w:val="3"/>
    <w:semiHidden/>
    <w:qFormat/>
    <w:uiPriority w:val="99"/>
    <w:rPr>
      <w:kern w:val="2"/>
      <w:sz w:val="18"/>
      <w:szCs w:val="18"/>
    </w:rPr>
  </w:style>
  <w:style w:type="character" w:customStyle="1" w:styleId="16">
    <w:name w:val="font101"/>
    <w:qFormat/>
    <w:uiPriority w:val="0"/>
    <w:rPr>
      <w:rFonts w:hint="eastAsia" w:ascii="宋体" w:hAnsi="宋体" w:eastAsia="宋体"/>
      <w:color w:val="175CEB"/>
      <w:sz w:val="20"/>
      <w:szCs w:val="20"/>
      <w:u w:val="single"/>
    </w:rPr>
  </w:style>
  <w:style w:type="character" w:customStyle="1" w:styleId="17">
    <w:name w:val="font51"/>
    <w:qFormat/>
    <w:uiPriority w:val="0"/>
    <w:rPr>
      <w:rFonts w:hint="eastAsia" w:ascii="宋体" w:hAnsi="宋体" w:eastAsia="宋体"/>
      <w:color w:val="175CEB"/>
      <w:sz w:val="20"/>
      <w:szCs w:val="20"/>
      <w:u w:val="none"/>
    </w:rPr>
  </w:style>
  <w:style w:type="character" w:customStyle="1" w:styleId="18">
    <w:name w:val="font81"/>
    <w:qFormat/>
    <w:uiPriority w:val="0"/>
    <w:rPr>
      <w:rFonts w:hint="eastAsia" w:ascii="宋体" w:hAnsi="宋体" w:eastAsia="宋体"/>
      <w:color w:val="000000"/>
      <w:sz w:val="20"/>
      <w:szCs w:val="20"/>
      <w:u w:val="none"/>
    </w:rPr>
  </w:style>
  <w:style w:type="character" w:customStyle="1" w:styleId="19">
    <w:name w:val="font61"/>
    <w:qFormat/>
    <w:uiPriority w:val="0"/>
    <w:rPr>
      <w:rFonts w:hint="eastAsia" w:ascii="宋体" w:hAnsi="宋体" w:eastAsia="宋体"/>
      <w:color w:val="000000"/>
      <w:sz w:val="20"/>
      <w:szCs w:val="20"/>
      <w:u w:val="none"/>
    </w:rPr>
  </w:style>
  <w:style w:type="character" w:customStyle="1" w:styleId="20">
    <w:name w:val="font01"/>
    <w:qFormat/>
    <w:uiPriority w:val="0"/>
    <w:rPr>
      <w:rFonts w:hint="eastAsia" w:ascii="黑体" w:hAnsi="黑体" w:eastAsia="黑体"/>
      <w:color w:val="000000"/>
      <w:sz w:val="18"/>
      <w:szCs w:val="18"/>
      <w:u w:val="none"/>
    </w:rPr>
  </w:style>
  <w:style w:type="paragraph" w:styleId="2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6EC98-25A3-4125-B6E8-E5DACA3E63A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621</Words>
  <Characters>3541</Characters>
  <Lines>29</Lines>
  <Paragraphs>8</Paragraphs>
  <TotalTime>4</TotalTime>
  <ScaleCrop>false</ScaleCrop>
  <LinksUpToDate>false</LinksUpToDate>
  <CharactersWithSpaces>4154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2019-08-19T02:58:00Z</dcterms:created>
  <dc:creator>黄桢</dc:creator>
  <cp:lastModifiedBy>余祖迎</cp:lastModifiedBy>
  <cp:lastPrinted>2018-08-31T06:49:00Z</cp:lastPrinted>
  <dcterms:modified xsi:type="dcterms:W3CDTF">2024-02-23T06:56:35Z</dcterms:modified>
  <dc:title>招聘简章</dc:title>
  <cp:revision>104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7128421097E7484A851A0A421ACCDDD5</vt:lpwstr>
  </property>
</Properties>
</file>