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jc w:val="center"/>
        <w:rPr>
          <w:rFonts w:hint="default" w:ascii="方正小标宋_GBK" w:hAnsi="方正小标宋_GBK" w:eastAsia="方正小标宋_GBK" w:cs="方正小标宋_GBK"/>
          <w:sz w:val="36"/>
          <w:szCs w:val="36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6"/>
          <w:szCs w:val="36"/>
        </w:rPr>
        <w:t>胜利油田中心医院高层次人才引进</w:t>
      </w:r>
      <w:r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  <w:t>相关条件及待遇</w:t>
      </w:r>
    </w:p>
    <w:p>
      <w:pPr>
        <w:adjustRightInd w:val="0"/>
        <w:snapToGrid w:val="0"/>
        <w:spacing w:line="360" w:lineRule="auto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医院高层次人才岗位设立三个层次：</w:t>
      </w:r>
    </w:p>
    <w:p>
      <w:pPr>
        <w:adjustRightInd w:val="0"/>
        <w:snapToGrid w:val="0"/>
        <w:spacing w:line="360" w:lineRule="auto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 xml:space="preserve">1、第一层次人才（A-D类）： </w:t>
      </w:r>
    </w:p>
    <w:p>
      <w:pPr>
        <w:adjustRightInd w:val="0"/>
        <w:snapToGrid w:val="0"/>
        <w:spacing w:line="360" w:lineRule="auto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A类：两院院士；“国家特支计划（万人计划）杰出人才”；与上述条件相当水平人才。</w:t>
      </w:r>
    </w:p>
    <w:p>
      <w:pPr>
        <w:adjustRightInd w:val="0"/>
        <w:snapToGrid w:val="0"/>
        <w:spacing w:line="360" w:lineRule="auto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B类：“万人计划”（领军人才）入选者；国家有突出贡献的中青年专家；国家重点学科（重点实验室、重点研究基地）学科带头人；近5年国家自然科学、国家科学技术进步一等奖前2位、二等奖第1位人员、泰山学者攀登计划入选者；与上述条件相当水平人才。</w:t>
      </w:r>
    </w:p>
    <w:p>
      <w:pPr>
        <w:adjustRightInd w:val="0"/>
        <w:snapToGrid w:val="0"/>
        <w:spacing w:line="360" w:lineRule="auto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C类：国家“万人计划”（青年人才）入选者；泰山学者特聘专家或者省外同层次的专家、教授；近5年获省部级以上自然科学、科技进步一等奖第1位人员；与以上条件相当水平人才。</w:t>
      </w:r>
    </w:p>
    <w:p>
      <w:pPr>
        <w:adjustRightInd w:val="0"/>
        <w:snapToGrid w:val="0"/>
        <w:spacing w:line="360" w:lineRule="auto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D类：泰山学者青年专家；省有突出贡献的中青年专家；省杰出青年基金获得者；担任全国相关专业副主委以上职务、专业内的领军人才；医院学科建设发展需要的具有博士学位，主持国家级科研项目并发表过高水平论文的副高级以上人员；与以上条件相当水平人才。</w:t>
      </w:r>
    </w:p>
    <w:p>
      <w:pPr>
        <w:adjustRightInd w:val="0"/>
        <w:snapToGrid w:val="0"/>
        <w:spacing w:line="360" w:lineRule="auto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2、第二层次人才（E类）：年龄40周岁及以下的全日制博士研究生。要求取得相应资格证书（执业医师资格证、住院医师规范化培训证书、全国大学英语（CET）六级证书等）、具有较高的临床诊疗服务、医学科研潜质或能力,具有3-5年内成长为临床科室骨干或学科带头人潜力的人才。</w:t>
      </w:r>
    </w:p>
    <w:p>
      <w:pPr>
        <w:adjustRightInd w:val="0"/>
        <w:snapToGrid w:val="0"/>
        <w:spacing w:line="360" w:lineRule="auto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3、第三层次人才（F类）：年龄30周岁及以下的应届全日制硕士研究生（本科及以上学历均为“211”、“985”院校的）,要求取得相应资格证书（执业医师资格证、住院医师规范化培训证书、全国大学英语（CET）六级证书等）、具有较高的临床诊疗服务、医学科研潜质或能力,能够在3-5年内成为临床科室骨干的人才。</w:t>
      </w:r>
    </w:p>
    <w:p>
      <w:pPr>
        <w:adjustRightInd w:val="0"/>
        <w:snapToGrid w:val="0"/>
        <w:spacing w:line="360" w:lineRule="auto"/>
        <w:ind w:firstLine="562" w:firstLineChars="200"/>
        <w:rPr>
          <w:rFonts w:ascii="仿宋_GB2312" w:eastAsia="仿宋_GB2312"/>
          <w:b/>
          <w:sz w:val="28"/>
          <w:szCs w:val="28"/>
        </w:rPr>
      </w:pPr>
      <w:r>
        <w:rPr>
          <w:rFonts w:hint="eastAsia" w:ascii="仿宋_GB2312" w:eastAsia="仿宋_GB2312"/>
          <w:b/>
          <w:sz w:val="28"/>
          <w:szCs w:val="28"/>
        </w:rPr>
        <w:t>二、相关待遇</w:t>
      </w:r>
    </w:p>
    <w:p>
      <w:pPr>
        <w:adjustRightInd w:val="0"/>
        <w:snapToGrid w:val="0"/>
        <w:spacing w:line="360" w:lineRule="auto"/>
        <w:ind w:firstLine="640"/>
        <w:rPr>
          <w:rFonts w:ascii="仿宋_GB2312" w:hAnsi="宋体" w:eastAsia="仿宋_GB2312"/>
          <w:sz w:val="28"/>
          <w:szCs w:val="28"/>
        </w:rPr>
      </w:pPr>
      <w:r>
        <w:rPr>
          <w:rFonts w:hint="eastAsia" w:ascii="仿宋_GB2312" w:hAnsi="宋体" w:eastAsia="仿宋_GB2312"/>
          <w:sz w:val="28"/>
          <w:szCs w:val="28"/>
        </w:rPr>
        <w:t>第一层次人才：待遇及职务采取一事一议，根据引进人才层次及方式由医院与引进对象协商确定。</w:t>
      </w:r>
    </w:p>
    <w:p>
      <w:pPr>
        <w:widowControl/>
        <w:adjustRightInd w:val="0"/>
        <w:snapToGrid w:val="0"/>
        <w:spacing w:line="360" w:lineRule="auto"/>
        <w:ind w:firstLine="560"/>
        <w:jc w:val="left"/>
        <w:rPr>
          <w:rFonts w:ascii="仿宋_GB2312" w:hAnsi="宋体" w:eastAsia="仿宋_GB2312"/>
          <w:sz w:val="28"/>
          <w:szCs w:val="28"/>
        </w:rPr>
      </w:pPr>
      <w:r>
        <w:rPr>
          <w:rFonts w:hint="eastAsia" w:ascii="仿宋_GB2312" w:hAnsi="宋体" w:eastAsia="仿宋_GB2312"/>
          <w:sz w:val="28"/>
          <w:szCs w:val="28"/>
        </w:rPr>
        <w:t>第二层次人才：根据医院薪酬规定享受中级职称同等待遇及各项福利。安家费50—100万元、科研基金30—100万元。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_GB2312" w:hAnsi="宋体" w:eastAsia="仿宋_GB2312"/>
          <w:sz w:val="28"/>
          <w:szCs w:val="28"/>
        </w:rPr>
      </w:pPr>
      <w:r>
        <w:rPr>
          <w:rFonts w:hint="eastAsia" w:ascii="仿宋_GB2312" w:hAnsi="宋体" w:eastAsia="仿宋_GB2312"/>
          <w:sz w:val="28"/>
          <w:szCs w:val="28"/>
        </w:rPr>
        <w:t>第三层次人才：根据医院规定享受相关薪酬及福利待遇，安家费8万元。</w:t>
      </w:r>
    </w:p>
    <w:p>
      <w:pPr>
        <w:adjustRightInd w:val="0"/>
        <w:snapToGrid w:val="0"/>
        <w:spacing w:line="360" w:lineRule="auto"/>
        <w:ind w:firstLine="640"/>
        <w:rPr>
          <w:rFonts w:hint="eastAsia" w:ascii="仿宋_GB2312" w:hAnsi="宋体" w:eastAsia="仿宋_GB2312"/>
          <w:sz w:val="28"/>
          <w:szCs w:val="28"/>
          <w:lang w:val="en-US" w:eastAsia="zh-CN"/>
        </w:rPr>
      </w:pP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>招录的人才享受市级生活补贴，其中博士研究生5年内给予每人每月4000元生活补贴，硕士研究生、本科毕业生3年内分别给予每人每月2000元、1000元生活补贴（其中，属于“双一流”高校毕业生，生活补贴标准提高50%)。除市级补贴外，医院给予全日制博士研究生安家费50—100万元、科研基金30—100万元；本科及研究生均为“双一流”院校硕士研究生给予安家费8万元，科研基金10万元；研究生为“双一流”院校或国际QS排名前200的给予安家费5万元，科研基金5万元。</w:t>
      </w:r>
    </w:p>
    <w:p>
      <w:pPr>
        <w:adjustRightInd w:val="0"/>
        <w:snapToGrid w:val="0"/>
        <w:spacing w:line="360" w:lineRule="auto"/>
        <w:ind w:firstLine="640"/>
        <w:rPr>
          <w:rFonts w:hint="eastAsia" w:ascii="仿宋_GB2312" w:hAnsi="宋体" w:eastAsia="仿宋_GB2312"/>
          <w:sz w:val="28"/>
          <w:szCs w:val="28"/>
        </w:rPr>
      </w:pPr>
      <w:r>
        <w:rPr>
          <w:rFonts w:hint="eastAsia" w:ascii="仿宋_GB2312" w:hAnsi="宋体" w:eastAsia="仿宋_GB2312"/>
          <w:sz w:val="28"/>
          <w:szCs w:val="28"/>
        </w:rPr>
        <w:t>对有意向提前到医院试岗的硕士研究生及以上学历医疗专业毕业生，给予每月</w:t>
      </w:r>
      <w:r>
        <w:rPr>
          <w:rFonts w:hint="eastAsia" w:ascii="仿宋_GB2312" w:hAnsi="宋体" w:eastAsia="仿宋_GB2312"/>
          <w:sz w:val="28"/>
          <w:szCs w:val="28"/>
        </w:rPr>
        <w:t>1000元的生活补助、提供住宿并报销往返路费各1次。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VjMDA1Mjc2YTVkNmRkNjUxMmMwYjdiNmI0MmQ0MzQifQ=="/>
  </w:docVars>
  <w:rsids>
    <w:rsidRoot w:val="00000000"/>
    <w:rsid w:val="0E872BDA"/>
    <w:rsid w:val="2CD6226C"/>
    <w:rsid w:val="378174B3"/>
    <w:rsid w:val="69B76A55"/>
    <w:rsid w:val="6EB77849"/>
    <w:rsid w:val="717B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FollowedHyperlink"/>
    <w:basedOn w:val="4"/>
    <w:uiPriority w:val="0"/>
    <w:rPr>
      <w:color w:val="000000"/>
      <w:u w:val="none"/>
    </w:rPr>
  </w:style>
  <w:style w:type="character" w:styleId="6">
    <w:name w:val="Hyperlink"/>
    <w:basedOn w:val="4"/>
    <w:uiPriority w:val="0"/>
    <w:rPr>
      <w:color w:val="00000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2022-01-27T07:17:00Z</dcterms:created>
  <dc:creator>Administrator</dc:creator>
  <cp:lastModifiedBy>青年</cp:lastModifiedBy>
  <dcterms:modified xsi:type="dcterms:W3CDTF">2022-11-25T10:43:17Z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DB54847A65FB4C2ABBA3031B9764F09A</vt:lpwstr>
  </property>
</Properties>
</file>