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center"/>
        <w:rPr>
          <w:rStyle w:val="10"/>
          <w:rFonts w:ascii="宋体" w:hAnsi="宋体"/>
          <w:b/>
          <w:bCs/>
          <w:color w:val="000000"/>
          <w:sz w:val="44"/>
          <w:szCs w:val="44"/>
        </w:rPr>
      </w:pPr>
    </w:p>
    <w:p>
      <w:pPr>
        <w:spacing w:line="640" w:lineRule="exact"/>
        <w:jc w:val="center"/>
        <w:rPr>
          <w:rFonts w:ascii="宋体" w:hAnsi="宋体"/>
          <w:b/>
          <w:bCs/>
          <w:color w:val="000000"/>
          <w:sz w:val="44"/>
          <w:szCs w:val="44"/>
        </w:rPr>
      </w:pPr>
      <w:r>
        <w:rPr>
          <w:rStyle w:val="10"/>
          <w:rFonts w:ascii="宋体" w:hAnsi="宋体"/>
          <w:b/>
          <w:bCs/>
          <w:color w:val="000000"/>
          <w:sz w:val="44"/>
          <w:szCs w:val="44"/>
        </w:rPr>
        <w:t>本溪市高级中学</w:t>
      </w:r>
      <w:r>
        <w:rPr>
          <w:rFonts w:hint="eastAsia" w:ascii="宋体" w:hAnsi="宋体"/>
          <w:b/>
          <w:bCs/>
          <w:color w:val="000000"/>
          <w:sz w:val="44"/>
          <w:szCs w:val="44"/>
        </w:rPr>
        <w:t>面向</w:t>
      </w:r>
      <w:r>
        <w:rPr>
          <w:rStyle w:val="10"/>
          <w:rFonts w:hint="eastAsia" w:ascii="宋体" w:hAnsi="宋体"/>
          <w:b/>
          <w:bCs/>
          <w:color w:val="000000"/>
          <w:sz w:val="44"/>
          <w:szCs w:val="44"/>
        </w:rPr>
        <w:t>2</w:t>
      </w:r>
      <w:r>
        <w:rPr>
          <w:rStyle w:val="10"/>
          <w:rFonts w:ascii="宋体" w:hAnsi="宋体"/>
          <w:b/>
          <w:bCs/>
          <w:color w:val="000000"/>
          <w:sz w:val="44"/>
          <w:szCs w:val="44"/>
        </w:rPr>
        <w:t>023</w:t>
      </w:r>
      <w:r>
        <w:rPr>
          <w:rStyle w:val="10"/>
          <w:rFonts w:hint="eastAsia" w:ascii="宋体" w:hAnsi="宋体"/>
          <w:b/>
          <w:bCs/>
          <w:color w:val="000000"/>
          <w:sz w:val="44"/>
          <w:szCs w:val="44"/>
        </w:rPr>
        <w:t>届</w:t>
      </w:r>
      <w:r>
        <w:rPr>
          <w:rFonts w:hint="eastAsia" w:ascii="宋体" w:hAnsi="宋体"/>
          <w:b/>
          <w:bCs/>
          <w:color w:val="000000"/>
          <w:sz w:val="44"/>
          <w:szCs w:val="44"/>
        </w:rPr>
        <w:t>教育部直属</w:t>
      </w:r>
    </w:p>
    <w:p>
      <w:pPr>
        <w:spacing w:line="640" w:lineRule="exact"/>
        <w:jc w:val="center"/>
        <w:rPr>
          <w:rFonts w:ascii="宋体" w:hAnsi="宋体"/>
          <w:b/>
          <w:bCs/>
          <w:color w:val="000000"/>
          <w:sz w:val="44"/>
          <w:szCs w:val="44"/>
        </w:rPr>
      </w:pPr>
      <w:r>
        <w:rPr>
          <w:rFonts w:hint="eastAsia" w:ascii="宋体" w:hAnsi="宋体"/>
          <w:b/>
          <w:bCs/>
          <w:color w:val="000000"/>
          <w:sz w:val="44"/>
          <w:szCs w:val="44"/>
        </w:rPr>
        <w:t>六所师范大学及同层次综合性重点大学</w:t>
      </w:r>
    </w:p>
    <w:p>
      <w:pPr>
        <w:spacing w:line="640" w:lineRule="exact"/>
        <w:jc w:val="center"/>
        <w:rPr>
          <w:rStyle w:val="10"/>
          <w:rFonts w:ascii="宋体" w:hAnsi="宋体"/>
          <w:b/>
          <w:bCs/>
          <w:color w:val="000000"/>
          <w:sz w:val="44"/>
          <w:szCs w:val="44"/>
        </w:rPr>
      </w:pPr>
      <w:r>
        <w:rPr>
          <w:rStyle w:val="10"/>
          <w:rFonts w:ascii="宋体" w:hAnsi="宋体"/>
          <w:b/>
          <w:bCs/>
          <w:color w:val="000000"/>
          <w:sz w:val="44"/>
          <w:szCs w:val="44"/>
        </w:rPr>
        <w:t>毕业生招聘</w:t>
      </w:r>
      <w:r>
        <w:rPr>
          <w:rStyle w:val="10"/>
          <w:rFonts w:hint="eastAsia" w:ascii="宋体" w:hAnsi="宋体"/>
          <w:b/>
          <w:bCs/>
          <w:color w:val="000000"/>
          <w:sz w:val="44"/>
          <w:szCs w:val="44"/>
        </w:rPr>
        <w:t>教师</w:t>
      </w:r>
      <w:r>
        <w:rPr>
          <w:rStyle w:val="10"/>
          <w:rFonts w:ascii="宋体" w:hAnsi="宋体"/>
          <w:b/>
          <w:bCs/>
          <w:color w:val="000000"/>
          <w:sz w:val="44"/>
          <w:szCs w:val="44"/>
        </w:rPr>
        <w:t>公告</w:t>
      </w:r>
    </w:p>
    <w:p>
      <w:pPr>
        <w:spacing w:line="560" w:lineRule="exact"/>
        <w:ind w:firstLine="640" w:firstLineChars="200"/>
        <w:rPr>
          <w:rStyle w:val="10"/>
          <w:rFonts w:ascii="宋体" w:hAnsi="宋体"/>
          <w:sz w:val="32"/>
          <w:szCs w:val="32"/>
        </w:rPr>
      </w:pPr>
    </w:p>
    <w:p>
      <w:pPr>
        <w:spacing w:line="560" w:lineRule="exact"/>
        <w:ind w:firstLine="640" w:firstLineChars="200"/>
        <w:rPr>
          <w:rStyle w:val="10"/>
          <w:rFonts w:ascii="宋体" w:hAnsi="宋体"/>
          <w:sz w:val="32"/>
          <w:szCs w:val="32"/>
        </w:rPr>
      </w:pPr>
      <w:r>
        <w:rPr>
          <w:rStyle w:val="10"/>
          <w:rFonts w:ascii="宋体" w:hAnsi="宋体"/>
          <w:sz w:val="32"/>
          <w:szCs w:val="32"/>
        </w:rPr>
        <w:t>辽宁省本溪市高级中学始建于1953年，是辽宁省首批重点中学，</w:t>
      </w:r>
      <w:r>
        <w:rPr>
          <w:rStyle w:val="10"/>
          <w:rFonts w:hint="eastAsia" w:ascii="宋体" w:hAnsi="宋体"/>
          <w:sz w:val="32"/>
          <w:szCs w:val="32"/>
        </w:rPr>
        <w:t>是</w:t>
      </w:r>
      <w:r>
        <w:rPr>
          <w:rStyle w:val="10"/>
          <w:rFonts w:ascii="宋体" w:hAnsi="宋体"/>
          <w:sz w:val="32"/>
          <w:szCs w:val="32"/>
        </w:rPr>
        <w:t>辽宁省首批示范性高中。先后获得全国最具内涵特色学校、中国百强中学、辽宁省模范学校、辽宁十大社会名片等荣誉称号70余项。学校被清华大学等五十多所重点大学授予优秀生源基地称号。2021年成为北京大学首批</w:t>
      </w:r>
      <w:r>
        <w:rPr>
          <w:rStyle w:val="10"/>
          <w:rFonts w:hint="eastAsia" w:ascii="宋体" w:hAnsi="宋体"/>
          <w:sz w:val="32"/>
          <w:szCs w:val="32"/>
        </w:rPr>
        <w:t>三星级</w:t>
      </w:r>
      <w:r>
        <w:rPr>
          <w:rStyle w:val="10"/>
          <w:rFonts w:ascii="宋体" w:hAnsi="宋体"/>
          <w:sz w:val="32"/>
          <w:szCs w:val="32"/>
        </w:rPr>
        <w:t>“博雅人才共育基地”。2021年作为清华大学优质生源基地，受邀参加清华大学110周年校庆。学校以先进的办学理念，丰富的教学资源，一流的师资队伍，为学生提供多元化的成长平台</w:t>
      </w:r>
      <w:r>
        <w:rPr>
          <w:rStyle w:val="10"/>
          <w:rFonts w:hint="eastAsia" w:ascii="宋体" w:hAnsi="宋体"/>
          <w:sz w:val="32"/>
          <w:szCs w:val="32"/>
        </w:rPr>
        <w:t>，</w:t>
      </w:r>
      <w:r>
        <w:rPr>
          <w:rStyle w:val="10"/>
          <w:rFonts w:ascii="宋体" w:hAnsi="宋体"/>
          <w:sz w:val="32"/>
          <w:szCs w:val="32"/>
        </w:rPr>
        <w:t>助力每一位学生成就精彩人生。</w:t>
      </w:r>
    </w:p>
    <w:p>
      <w:pPr>
        <w:spacing w:line="560" w:lineRule="exact"/>
        <w:ind w:firstLine="640" w:firstLineChars="200"/>
        <w:rPr>
          <w:rStyle w:val="10"/>
          <w:rFonts w:ascii="宋体" w:hAnsi="宋体"/>
          <w:sz w:val="32"/>
          <w:szCs w:val="32"/>
        </w:rPr>
      </w:pPr>
      <w:r>
        <w:rPr>
          <w:rStyle w:val="10"/>
          <w:rFonts w:ascii="宋体" w:hAnsi="宋体"/>
          <w:sz w:val="32"/>
          <w:szCs w:val="32"/>
        </w:rPr>
        <w:t>学校重视对青年教师的培养，创造更多的锻炼机会，努力为青年教师发展搭梯架桥，新入职教师三年入门，五年成骨干，十年成名师。现有45周岁以下中层干部20人，在高三任教的年轻教师也多达50人。学校努力打造了一支师德高尚、业务精良、甘于奉献、敢于争先的优秀教师队伍。</w:t>
      </w:r>
      <w:r>
        <w:rPr>
          <w:rStyle w:val="10"/>
          <w:rFonts w:hint="eastAsia" w:ascii="宋体" w:hAnsi="宋体"/>
          <w:sz w:val="32"/>
          <w:szCs w:val="32"/>
        </w:rPr>
        <w:t>随着2021年本溪市高级中学附属学校的成立，为学校未来的优质生源提供了更好的保障。</w:t>
      </w:r>
    </w:p>
    <w:p>
      <w:pPr>
        <w:spacing w:line="560" w:lineRule="exact"/>
        <w:ind w:firstLine="640" w:firstLineChars="200"/>
        <w:rPr>
          <w:rStyle w:val="10"/>
          <w:rFonts w:ascii="宋体" w:hAnsi="宋体"/>
          <w:b/>
          <w:bCs/>
          <w:sz w:val="32"/>
          <w:szCs w:val="32"/>
        </w:rPr>
      </w:pPr>
      <w:r>
        <w:rPr>
          <w:rStyle w:val="10"/>
          <w:rFonts w:hint="eastAsia" w:ascii="宋体" w:hAnsi="宋体"/>
          <w:sz w:val="32"/>
          <w:szCs w:val="32"/>
        </w:rPr>
        <w:t>一、</w:t>
      </w:r>
      <w:r>
        <w:rPr>
          <w:rStyle w:val="10"/>
          <w:rFonts w:ascii="宋体" w:hAnsi="宋体"/>
          <w:b/>
          <w:bCs/>
          <w:sz w:val="32"/>
          <w:szCs w:val="32"/>
        </w:rPr>
        <w:t>招聘基本条件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1.具有中华人民共和国国籍。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2.遵守宪法和法律，具有良好的品行。</w:t>
      </w:r>
    </w:p>
    <w:p>
      <w:pPr>
        <w:ind w:firstLine="640" w:firstLineChars="200"/>
        <w:rPr>
          <w:rStyle w:val="10"/>
          <w:rFonts w:ascii="宋体" w:hAnsi="宋体" w:cs="仿宋"/>
          <w:bCs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3.热爱教育事业，</w:t>
      </w:r>
      <w:r>
        <w:rPr>
          <w:rStyle w:val="10"/>
          <w:rFonts w:hint="eastAsia" w:ascii="宋体" w:hAnsi="宋体" w:cs="仿宋"/>
          <w:bCs/>
          <w:sz w:val="32"/>
          <w:szCs w:val="32"/>
        </w:rPr>
        <w:t>与招聘岗位对应的</w:t>
      </w:r>
      <w:r>
        <w:rPr>
          <w:rStyle w:val="10"/>
          <w:rFonts w:ascii="宋体" w:hAnsi="宋体" w:cs="仿宋"/>
          <w:bCs/>
          <w:sz w:val="32"/>
          <w:szCs w:val="32"/>
        </w:rPr>
        <w:t>教师资格证（2023年7月31日前取得教师资格证），且所学专业与所报考岗位一致，自愿履行人民教师的义务。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4.适应岗位要求的身体条件。</w:t>
      </w:r>
    </w:p>
    <w:p>
      <w:pPr>
        <w:ind w:firstLine="640" w:firstLineChars="200"/>
        <w:rPr>
          <w:rFonts w:ascii="宋体" w:hAnsi="宋体" w:cs="仿宋"/>
          <w:bCs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5.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2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023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届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教育部直属六所师范院校</w:t>
      </w:r>
      <w:r>
        <w:rPr>
          <w:rFonts w:hint="eastAsia" w:ascii="宋体" w:hAnsi="宋体" w:cs="仿宋"/>
          <w:bCs/>
          <w:color w:val="000000"/>
          <w:sz w:val="32"/>
          <w:szCs w:val="32"/>
        </w:rPr>
        <w:t>及同等层次</w:t>
      </w:r>
      <w:r>
        <w:rPr>
          <w:rFonts w:hint="eastAsia" w:ascii="宋体" w:hAnsi="宋体" w:cs="仿宋"/>
          <w:bCs/>
          <w:sz w:val="32"/>
          <w:szCs w:val="32"/>
        </w:rPr>
        <w:t>综合性重点大学本科及以上学历层次毕业生。</w:t>
      </w:r>
    </w:p>
    <w:p>
      <w:pPr>
        <w:ind w:firstLine="640" w:firstLineChars="200"/>
        <w:rPr>
          <w:rFonts w:ascii="宋体" w:hAnsi="宋体" w:cs="仿宋"/>
          <w:bCs/>
          <w:color w:val="000000"/>
          <w:sz w:val="32"/>
          <w:szCs w:val="32"/>
        </w:rPr>
      </w:pPr>
      <w:r>
        <w:rPr>
          <w:rFonts w:hint="eastAsia" w:ascii="宋体" w:hAnsi="宋体" w:cs="仿宋"/>
          <w:bCs/>
          <w:color w:val="000000"/>
          <w:sz w:val="32"/>
          <w:szCs w:val="32"/>
        </w:rPr>
        <w:t>本科层次毕业生年龄限制在1998年1月1日以后出生，硕士研究生限制年龄限制在1993年1月1日以后出生，博士研究生1988年1月1日以后出生。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6.曾因犯罪受过刑事处罚的人员和曾被开除公职的人员，涉嫌违法犯罪正在接受司法调查尚未做出结论的人员，尚未解除党纪、政纪处分或正在接受纪律审查的人员，法律规定不得聘用为事业单位工作人员的其它情形的人员，均不在招聘范围内。</w:t>
      </w:r>
    </w:p>
    <w:p>
      <w:pPr>
        <w:spacing w:line="560" w:lineRule="exact"/>
        <w:ind w:firstLine="640" w:firstLineChars="200"/>
        <w:rPr>
          <w:rStyle w:val="10"/>
          <w:rFonts w:ascii="宋体" w:hAnsi="宋体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7.具备所报岗位要求的其它资格条件。</w:t>
      </w:r>
    </w:p>
    <w:p>
      <w:pPr>
        <w:ind w:firstLine="643" w:firstLineChars="200"/>
        <w:rPr>
          <w:rStyle w:val="10"/>
          <w:rFonts w:ascii="黑体" w:hAnsi="黑体" w:eastAsia="黑体"/>
          <w:b/>
          <w:color w:val="000000"/>
          <w:sz w:val="32"/>
          <w:szCs w:val="32"/>
        </w:rPr>
      </w:pPr>
      <w:r>
        <w:rPr>
          <w:rStyle w:val="10"/>
          <w:rFonts w:ascii="黑体" w:hAnsi="黑体" w:eastAsia="黑体"/>
          <w:b/>
          <w:color w:val="000000"/>
          <w:sz w:val="32"/>
          <w:szCs w:val="32"/>
        </w:rPr>
        <w:t>二、招聘对象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1.符合基本条件和招聘岗位具体资格条件的毕业生。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2.2023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年应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届毕业生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  <w:lang w:eastAsia="zh-CN"/>
        </w:rPr>
        <w:t>须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于2023年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  <w:lang w:val="en-US" w:eastAsia="zh-CN"/>
        </w:rPr>
        <w:t>1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月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  <w:lang w:val="en-US" w:eastAsia="zh-CN"/>
        </w:rPr>
        <w:t>1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日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  <w:lang w:eastAsia="zh-CN"/>
        </w:rPr>
        <w:t>至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2023年7月31日取得毕业证书和学位证书。</w:t>
      </w:r>
      <w:bookmarkStart w:id="0" w:name="_GoBack"/>
      <w:bookmarkEnd w:id="0"/>
    </w:p>
    <w:tbl>
      <w:tblPr>
        <w:tblStyle w:val="4"/>
        <w:tblW w:w="9224" w:type="dxa"/>
        <w:tblInd w:w="-15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65"/>
        <w:gridCol w:w="968"/>
        <w:gridCol w:w="1134"/>
        <w:gridCol w:w="992"/>
        <w:gridCol w:w="567"/>
        <w:gridCol w:w="992"/>
        <w:gridCol w:w="851"/>
        <w:gridCol w:w="992"/>
        <w:gridCol w:w="1134"/>
        <w:gridCol w:w="992"/>
        <w:gridCol w:w="13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</w:trPr>
        <w:tc>
          <w:tcPr>
            <w:tcW w:w="922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ind w:firstLine="643" w:firstLineChars="200"/>
              <w:jc w:val="left"/>
              <w:textAlignment w:val="center"/>
              <w:rPr>
                <w:rStyle w:val="10"/>
                <w:rFonts w:ascii="黑体" w:hAnsi="黑体" w:eastAsia="黑体"/>
                <w:b/>
                <w:color w:val="000000"/>
                <w:sz w:val="32"/>
                <w:szCs w:val="32"/>
              </w:rPr>
            </w:pPr>
            <w:r>
              <w:rPr>
                <w:rStyle w:val="10"/>
                <w:rFonts w:ascii="黑体" w:hAnsi="黑体" w:eastAsia="黑体"/>
                <w:b/>
                <w:color w:val="000000"/>
                <w:sz w:val="32"/>
                <w:szCs w:val="32"/>
              </w:rPr>
              <w:t>三、招聘计划及岗位条件</w:t>
            </w:r>
          </w:p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  <w:sz w:val="32"/>
                <w:szCs w:val="32"/>
              </w:rPr>
            </w:pPr>
            <w:r>
              <w:rPr>
                <w:rStyle w:val="10"/>
                <w:rFonts w:ascii="仿宋" w:hAnsi="仿宋" w:eastAsia="仿宋"/>
                <w:b/>
                <w:color w:val="000000"/>
                <w:sz w:val="32"/>
                <w:szCs w:val="32"/>
              </w:rPr>
              <w:t>招聘教师岗位</w:t>
            </w:r>
            <w:r>
              <w:rPr>
                <w:rStyle w:val="10"/>
                <w:rFonts w:hint="eastAsia" w:ascii="仿宋" w:hAnsi="仿宋" w:eastAsia="仿宋"/>
                <w:b/>
                <w:color w:val="000000"/>
                <w:sz w:val="32"/>
                <w:szCs w:val="32"/>
              </w:rPr>
              <w:t>计划</w:t>
            </w:r>
            <w:r>
              <w:rPr>
                <w:rStyle w:val="10"/>
                <w:rFonts w:ascii="仿宋" w:hAnsi="仿宋" w:eastAsia="仿宋"/>
                <w:b/>
                <w:color w:val="000000"/>
                <w:sz w:val="32"/>
                <w:szCs w:val="32"/>
              </w:rPr>
              <w:t>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7" w:type="dxa"/>
          <w:trHeight w:val="600" w:hRule="atLeast"/>
        </w:trPr>
        <w:tc>
          <w:tcPr>
            <w:tcW w:w="4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Style w:val="10"/>
                <w:rFonts w:ascii="仿宋" w:hAnsi="仿宋" w:eastAsia="仿宋"/>
                <w:color w:val="000000"/>
              </w:rPr>
              <w:t>编号</w:t>
            </w:r>
          </w:p>
        </w:tc>
        <w:tc>
          <w:tcPr>
            <w:tcW w:w="9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Style w:val="10"/>
                <w:rFonts w:ascii="仿宋" w:hAnsi="仿宋" w:eastAsia="仿宋"/>
                <w:color w:val="000000"/>
              </w:rPr>
              <w:t>主管部门</w:t>
            </w:r>
          </w:p>
        </w:tc>
        <w:tc>
          <w:tcPr>
            <w:tcW w:w="113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Style w:val="10"/>
                <w:rFonts w:ascii="仿宋" w:hAnsi="仿宋" w:eastAsia="仿宋"/>
                <w:color w:val="000000"/>
              </w:rPr>
              <w:t>单位编制</w:t>
            </w:r>
          </w:p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Style w:val="10"/>
                <w:rFonts w:ascii="仿宋" w:hAnsi="仿宋" w:eastAsia="仿宋"/>
                <w:color w:val="000000"/>
              </w:rPr>
              <w:t>性质</w:t>
            </w:r>
          </w:p>
        </w:tc>
        <w:tc>
          <w:tcPr>
            <w:tcW w:w="9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Style w:val="10"/>
                <w:rFonts w:ascii="仿宋" w:hAnsi="仿宋" w:eastAsia="仿宋"/>
                <w:color w:val="000000"/>
              </w:rPr>
              <w:t>招聘岗位</w:t>
            </w:r>
          </w:p>
        </w:tc>
        <w:tc>
          <w:tcPr>
            <w:tcW w:w="5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Style w:val="10"/>
                <w:rFonts w:ascii="仿宋" w:hAnsi="仿宋" w:eastAsia="仿宋"/>
                <w:color w:val="000000"/>
              </w:rPr>
              <w:t>招聘人数</w:t>
            </w:r>
          </w:p>
        </w:tc>
        <w:tc>
          <w:tcPr>
            <w:tcW w:w="396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Style w:val="10"/>
                <w:rFonts w:ascii="仿宋" w:hAnsi="仿宋" w:eastAsia="仿宋"/>
                <w:color w:val="000000"/>
              </w:rPr>
              <w:t>招聘条件</w:t>
            </w:r>
          </w:p>
        </w:tc>
        <w:tc>
          <w:tcPr>
            <w:tcW w:w="9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Style w:val="10"/>
                <w:rFonts w:ascii="仿宋" w:hAnsi="仿宋" w:eastAsia="仿宋"/>
                <w:color w:val="000000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7" w:type="dxa"/>
          <w:trHeight w:val="451" w:hRule="atLeast"/>
        </w:trPr>
        <w:tc>
          <w:tcPr>
            <w:tcW w:w="4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</w:p>
        </w:tc>
        <w:tc>
          <w:tcPr>
            <w:tcW w:w="9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</w:p>
        </w:tc>
        <w:tc>
          <w:tcPr>
            <w:tcW w:w="113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</w:p>
        </w:tc>
        <w:tc>
          <w:tcPr>
            <w:tcW w:w="9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</w:p>
        </w:tc>
        <w:tc>
          <w:tcPr>
            <w:tcW w:w="5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Style w:val="10"/>
                <w:rFonts w:ascii="仿宋" w:hAnsi="仿宋" w:eastAsia="仿宋"/>
                <w:color w:val="000000"/>
              </w:rPr>
              <w:t>专业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Style w:val="10"/>
                <w:rFonts w:ascii="仿宋" w:hAnsi="仿宋" w:eastAsia="仿宋"/>
                <w:color w:val="000000"/>
              </w:rPr>
              <w:t>学历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Style w:val="10"/>
                <w:rFonts w:ascii="仿宋" w:hAnsi="仿宋" w:eastAsia="仿宋"/>
                <w:color w:val="000000"/>
              </w:rPr>
              <w:t>学位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Style w:val="10"/>
                <w:rFonts w:ascii="仿宋" w:hAnsi="仿宋" w:eastAsia="仿宋"/>
                <w:color w:val="000000"/>
              </w:rPr>
              <w:t>其他</w:t>
            </w:r>
          </w:p>
        </w:tc>
        <w:tc>
          <w:tcPr>
            <w:tcW w:w="9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7" w:type="dxa"/>
          <w:trHeight w:val="80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 xml:space="preserve">1 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  <w:sz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</w:rPr>
              <w:t>本溪市教育局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  <w:sz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</w:rPr>
              <w:t>全额拨款事业单位编制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语文教育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1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 xml:space="preserve"> 中国语言文学类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本科及以上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学士及以上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对应岗位教师资格证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具体见招聘条件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7" w:type="dxa"/>
          <w:trHeight w:val="80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2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  <w:sz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</w:rPr>
              <w:t>本溪市教育局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  <w:sz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</w:rPr>
              <w:t>全额拨款事业单位编制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英语教育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1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英语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本科及以上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学士及以上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对应岗位教师资格证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具体见招聘条件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7" w:type="dxa"/>
          <w:trHeight w:val="80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3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  <w:sz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</w:rPr>
              <w:t>本溪市教育局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  <w:sz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</w:rPr>
              <w:t>全额拨款事业单位编制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生物教育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 xml:space="preserve">1 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 xml:space="preserve"> 生物科学类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本科及以上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学士及以上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对应岗位教师资格证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Style w:val="10"/>
                <w:rFonts w:ascii="仿宋" w:hAnsi="仿宋" w:eastAsia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具体见招聘条件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7" w:type="dxa"/>
          <w:trHeight w:val="80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 xml:space="preserve">4 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</w:rPr>
              <w:t>本溪市教育局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</w:rPr>
              <w:t>全额拨款事业单位编制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历史教育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1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 xml:space="preserve"> 历史科学类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本科及以上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学士及以上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对应岗位教师资格证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具体见招聘条件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7" w:type="dxa"/>
          <w:trHeight w:val="80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 xml:space="preserve">5 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</w:rPr>
              <w:t>本溪市教育局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</w:rPr>
              <w:t>全额拨款事业单位编制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地理教育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1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 xml:space="preserve"> 地理科学类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本科及以上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学士及以上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对应岗位教师资格证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具体见招聘条件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7" w:type="dxa"/>
          <w:trHeight w:val="80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 xml:space="preserve">6 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</w:rPr>
              <w:t>本溪市教育局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0"/>
              </w:rPr>
            </w:pPr>
            <w:r>
              <w:rPr>
                <w:rFonts w:hint="eastAsia" w:ascii="仿宋" w:hAnsi="仿宋" w:eastAsia="仿宋" w:cs="仿宋"/>
                <w:color w:val="000000"/>
                <w:sz w:val="20"/>
              </w:rPr>
              <w:t>全额拨款事业单位编制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心理教育</w:t>
            </w: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1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 xml:space="preserve"> 计算机类</w:t>
            </w: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本科及以上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学士及以上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对应岗位教师资格证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具体见招聘条件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7" w:type="dxa"/>
          <w:trHeight w:val="800" w:hRule="atLeast"/>
        </w:trPr>
        <w:tc>
          <w:tcPr>
            <w:tcW w:w="4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 xml:space="preserve">合 </w:t>
            </w:r>
            <w:r>
              <w:rPr>
                <w:rFonts w:ascii="仿宋" w:hAnsi="仿宋" w:eastAsia="仿宋" w:cs="仿宋"/>
                <w:color w:val="000000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</w:rPr>
              <w:t>计</w:t>
            </w:r>
          </w:p>
        </w:tc>
        <w:tc>
          <w:tcPr>
            <w:tcW w:w="9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0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  <w:sz w:val="20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仿宋" w:hAnsi="仿宋" w:eastAsia="仿宋" w:cs="仿宋"/>
                <w:color w:val="000000"/>
              </w:rPr>
              <w:t>6</w:t>
            </w: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37" w:type="dxa"/>
          <w:trHeight w:val="800" w:hRule="atLeast"/>
        </w:trPr>
        <w:tc>
          <w:tcPr>
            <w:tcW w:w="355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  <w:tc>
          <w:tcPr>
            <w:tcW w:w="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textAlignment w:val="center"/>
              <w:rPr>
                <w:rFonts w:ascii="仿宋" w:hAnsi="仿宋" w:eastAsia="仿宋" w:cs="仿宋"/>
                <w:color w:val="000000"/>
              </w:rPr>
            </w:pPr>
          </w:p>
        </w:tc>
      </w:tr>
    </w:tbl>
    <w:p>
      <w:pPr>
        <w:ind w:firstLine="643" w:firstLineChars="200"/>
        <w:rPr>
          <w:rStyle w:val="10"/>
          <w:rFonts w:ascii="宋体" w:hAnsi="宋体"/>
          <w:b/>
          <w:color w:val="000000"/>
          <w:sz w:val="32"/>
          <w:szCs w:val="32"/>
        </w:rPr>
      </w:pPr>
      <w:r>
        <w:rPr>
          <w:rStyle w:val="10"/>
          <w:rFonts w:ascii="宋体" w:hAnsi="宋体"/>
          <w:b/>
          <w:color w:val="000000"/>
          <w:sz w:val="32"/>
          <w:szCs w:val="32"/>
        </w:rPr>
        <w:t>四、报考办法和程序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（一）发布招聘公告：本溪市高级中学网站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、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本溪市高级中学“公众号”平台及教育部直属六所师范院校相关就业网站发布。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（二）资格审查：</w:t>
      </w:r>
    </w:p>
    <w:p>
      <w:pPr>
        <w:spacing w:line="520" w:lineRule="exact"/>
        <w:ind w:firstLine="640" w:firstLineChars="200"/>
        <w:rPr>
          <w:rStyle w:val="10"/>
          <w:rFonts w:ascii="宋体" w:hAnsi="宋体" w:cs="仿宋"/>
          <w:bCs/>
          <w:sz w:val="32"/>
          <w:szCs w:val="32"/>
        </w:rPr>
      </w:pPr>
      <w:r>
        <w:rPr>
          <w:rStyle w:val="10"/>
          <w:rFonts w:hint="eastAsia" w:ascii="宋体" w:hAnsi="宋体"/>
          <w:bCs/>
          <w:color w:val="000000"/>
          <w:sz w:val="32"/>
          <w:szCs w:val="32"/>
        </w:rPr>
        <w:t>1.报名。线上报名，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需提交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材料：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个人简历及相关资质材料（学生证、学业成绩表（教务处出具）、身份证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、高考成绩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等）。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报名材料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须真实有效，凡弄虚作假者，一经查实，取消聘用资格</w:t>
      </w:r>
      <w:r>
        <w:rPr>
          <w:rStyle w:val="10"/>
          <w:rFonts w:hint="eastAsia" w:ascii="宋体" w:hAnsi="宋体" w:cs="仿宋"/>
          <w:bCs/>
          <w:color w:val="FF0000"/>
          <w:sz w:val="32"/>
          <w:szCs w:val="32"/>
        </w:rPr>
        <w:t>，</w:t>
      </w:r>
      <w:r>
        <w:rPr>
          <w:rStyle w:val="10"/>
          <w:rFonts w:hint="eastAsia" w:ascii="宋体" w:hAnsi="宋体" w:cs="仿宋"/>
          <w:bCs/>
          <w:sz w:val="32"/>
          <w:szCs w:val="32"/>
        </w:rPr>
        <w:t>诚信信息按规定处理</w:t>
      </w:r>
      <w:r>
        <w:rPr>
          <w:rStyle w:val="10"/>
          <w:rFonts w:ascii="宋体" w:hAnsi="宋体" w:cs="仿宋"/>
          <w:bCs/>
          <w:sz w:val="32"/>
          <w:szCs w:val="32"/>
        </w:rPr>
        <w:t>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报名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材料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投递网址：邮箱：</w:t>
      </w:r>
      <w:r>
        <w:rPr>
          <w:rStyle w:val="7"/>
          <w:rFonts w:ascii="宋体" w:hAnsi="宋体" w:cs="仿宋"/>
          <w:bCs/>
          <w:color w:val="000000"/>
          <w:sz w:val="32"/>
          <w:szCs w:val="32"/>
        </w:rPr>
        <w:t>mlz3814036@163.com</w:t>
      </w:r>
      <w:r>
        <w:rPr>
          <w:rStyle w:val="7"/>
          <w:rFonts w:ascii="宋体" w:hAnsi="宋体" w:cs="仿宋"/>
          <w:bCs/>
          <w:color w:val="000000"/>
          <w:sz w:val="32"/>
          <w:szCs w:val="32"/>
          <w:u w:val="none"/>
        </w:rPr>
        <w:t>，接收</w:t>
      </w:r>
      <w:r>
        <w:rPr>
          <w:rStyle w:val="7"/>
          <w:rFonts w:hint="eastAsia" w:ascii="宋体" w:hAnsi="宋体" w:cs="仿宋"/>
          <w:bCs/>
          <w:color w:val="000000"/>
          <w:sz w:val="32"/>
          <w:szCs w:val="32"/>
          <w:u w:val="none"/>
        </w:rPr>
        <w:t>报名材料</w:t>
      </w:r>
      <w:r>
        <w:rPr>
          <w:rStyle w:val="7"/>
          <w:rFonts w:ascii="宋体" w:hAnsi="宋体" w:cs="仿宋"/>
          <w:bCs/>
          <w:color w:val="000000"/>
          <w:sz w:val="32"/>
          <w:szCs w:val="32"/>
          <w:u w:val="none"/>
        </w:rPr>
        <w:t>截止时间：2022年</w:t>
      </w:r>
      <w:r>
        <w:rPr>
          <w:rStyle w:val="7"/>
          <w:rFonts w:hint="eastAsia" w:ascii="宋体" w:hAnsi="宋体" w:cs="仿宋"/>
          <w:bCs/>
          <w:color w:val="000000"/>
          <w:sz w:val="32"/>
          <w:szCs w:val="32"/>
          <w:u w:val="none"/>
        </w:rPr>
        <w:t>10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月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  <w:lang w:val="en-US" w:eastAsia="zh-CN"/>
        </w:rPr>
        <w:t>12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日上午12：00之前。</w:t>
      </w:r>
    </w:p>
    <w:p>
      <w:pPr>
        <w:ind w:firstLine="640" w:firstLineChars="200"/>
        <w:rPr>
          <w:rStyle w:val="10"/>
          <w:rFonts w:ascii="宋体" w:hAnsi="宋体"/>
          <w:bCs/>
          <w:color w:val="000000"/>
          <w:sz w:val="32"/>
          <w:szCs w:val="32"/>
        </w:rPr>
      </w:pP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2.资格审查。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资格审查内容(在本人简历中要重点注明)：应聘者需同时满足</w:t>
      </w:r>
      <w:r>
        <w:rPr>
          <w:rStyle w:val="10"/>
          <w:rFonts w:ascii="宋体" w:hAnsi="宋体"/>
          <w:bCs/>
          <w:sz w:val="32"/>
          <w:szCs w:val="32"/>
        </w:rPr>
        <w:t>招聘基本条件和</w:t>
      </w:r>
      <w:r>
        <w:rPr>
          <w:rStyle w:val="10"/>
          <w:rFonts w:ascii="宋体" w:hAnsi="宋体"/>
          <w:bCs/>
          <w:color w:val="000000"/>
          <w:sz w:val="32"/>
          <w:szCs w:val="32"/>
        </w:rPr>
        <w:t>招聘计划及岗位条件的要求。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学校招考工作组对应聘者上交材料进行初审。审查原则和内容:对高考成绩,高考报考专业学科成绩；大学成绩绩点、院系排名（本专业学生数）等成绩,教科研能力等综合审查。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根据材料资格审查情况确定参加线上面试人员。报名审核通过后，以电话或邮件形式通知应聘人。</w:t>
      </w:r>
    </w:p>
    <w:p>
      <w:pPr>
        <w:ind w:firstLine="640" w:firstLineChars="200"/>
        <w:rPr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（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三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）</w:t>
      </w:r>
      <w:r>
        <w:rPr>
          <w:rFonts w:hint="eastAsia" w:ascii="宋体" w:hAnsi="宋体" w:cs="仿宋"/>
          <w:bCs/>
          <w:color w:val="000000"/>
          <w:sz w:val="32"/>
          <w:szCs w:val="32"/>
        </w:rPr>
        <w:t>考试：</w:t>
      </w:r>
    </w:p>
    <w:p>
      <w:pPr>
        <w:ind w:firstLine="640" w:firstLineChars="200"/>
        <w:rPr>
          <w:rFonts w:ascii="宋体" w:hAnsi="宋体" w:cs="仿宋"/>
          <w:bCs/>
          <w:color w:val="000000"/>
          <w:sz w:val="32"/>
          <w:szCs w:val="32"/>
          <w:highlight w:val="none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  <w:highlight w:val="none"/>
        </w:rPr>
        <w:t>同一岗位设定最低开考比例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  <w:highlight w:val="none"/>
          <w:lang w:eastAsia="zh-CN"/>
        </w:rPr>
        <w:t>为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  <w:highlight w:val="none"/>
          <w:lang w:val="en-US" w:eastAsia="zh-CN"/>
        </w:rPr>
        <w:t>1：2</w:t>
      </w:r>
      <w:r>
        <w:rPr>
          <w:rStyle w:val="10"/>
          <w:rFonts w:ascii="宋体" w:hAnsi="宋体" w:cs="仿宋"/>
          <w:bCs/>
          <w:color w:val="000000"/>
          <w:sz w:val="32"/>
          <w:szCs w:val="32"/>
          <w:highlight w:val="none"/>
        </w:rPr>
        <w:t>;</w:t>
      </w:r>
    </w:p>
    <w:p>
      <w:pPr>
        <w:ind w:firstLine="640" w:firstLineChars="200"/>
        <w:rPr>
          <w:rFonts w:ascii="宋体" w:hAnsi="宋体" w:cs="仿宋"/>
          <w:bCs/>
          <w:color w:val="000000"/>
          <w:sz w:val="32"/>
          <w:szCs w:val="32"/>
        </w:rPr>
      </w:pPr>
      <w:r>
        <w:rPr>
          <w:rFonts w:hint="eastAsia" w:ascii="宋体" w:hAnsi="宋体" w:cs="仿宋"/>
          <w:bCs/>
          <w:color w:val="000000"/>
          <w:sz w:val="32"/>
          <w:szCs w:val="32"/>
        </w:rPr>
        <w:t>1、笔试：</w:t>
      </w:r>
      <w:r>
        <w:rPr>
          <w:rFonts w:ascii="宋体" w:hAnsi="宋体" w:cs="仿宋"/>
          <w:bCs/>
          <w:color w:val="000000"/>
          <w:sz w:val="32"/>
          <w:szCs w:val="32"/>
        </w:rPr>
        <w:t xml:space="preserve"> </w:t>
      </w:r>
    </w:p>
    <w:p>
      <w:pPr>
        <w:ind w:firstLine="640" w:firstLineChars="200"/>
        <w:rPr>
          <w:rFonts w:ascii="宋体" w:hAnsi="宋体" w:cs="仿宋"/>
          <w:bCs/>
          <w:color w:val="000000"/>
          <w:sz w:val="32"/>
          <w:szCs w:val="32"/>
        </w:rPr>
      </w:pPr>
      <w:r>
        <w:rPr>
          <w:rFonts w:hint="eastAsia" w:ascii="宋体" w:hAnsi="宋体" w:cs="仿宋"/>
          <w:bCs/>
          <w:color w:val="000000"/>
          <w:sz w:val="32"/>
          <w:szCs w:val="32"/>
        </w:rPr>
        <w:t>考试内容：教育理论及师德素养，满分为100分。</w:t>
      </w:r>
    </w:p>
    <w:p>
      <w:pPr>
        <w:ind w:firstLine="640" w:firstLineChars="200"/>
        <w:rPr>
          <w:rFonts w:ascii="宋体" w:hAnsi="宋体" w:cs="仿宋"/>
          <w:bCs/>
          <w:color w:val="000000"/>
          <w:sz w:val="32"/>
          <w:szCs w:val="32"/>
        </w:rPr>
      </w:pPr>
      <w:r>
        <w:rPr>
          <w:rFonts w:hint="eastAsia" w:ascii="宋体" w:hAnsi="宋体" w:cs="仿宋"/>
          <w:bCs/>
          <w:color w:val="000000"/>
          <w:sz w:val="32"/>
          <w:szCs w:val="32"/>
        </w:rPr>
        <w:t>考试时间：</w:t>
      </w:r>
      <w:r>
        <w:rPr>
          <w:rStyle w:val="7"/>
          <w:rFonts w:ascii="宋体" w:hAnsi="宋体" w:cs="仿宋"/>
          <w:bCs/>
          <w:color w:val="000000"/>
          <w:sz w:val="32"/>
          <w:szCs w:val="32"/>
          <w:u w:val="none"/>
        </w:rPr>
        <w:t>2022年</w:t>
      </w:r>
      <w:r>
        <w:rPr>
          <w:rStyle w:val="7"/>
          <w:rFonts w:hint="eastAsia" w:ascii="宋体" w:hAnsi="宋体" w:cs="仿宋"/>
          <w:bCs/>
          <w:color w:val="000000"/>
          <w:sz w:val="32"/>
          <w:szCs w:val="32"/>
          <w:u w:val="none"/>
        </w:rPr>
        <w:t>10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月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  <w:lang w:val="en-US" w:eastAsia="zh-CN"/>
        </w:rPr>
        <w:t>14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日</w:t>
      </w:r>
      <w:r>
        <w:rPr>
          <w:rFonts w:hint="eastAsia" w:ascii="宋体" w:hAnsi="宋体" w:cs="仿宋"/>
          <w:bCs/>
          <w:color w:val="000000"/>
          <w:sz w:val="32"/>
          <w:szCs w:val="32"/>
        </w:rPr>
        <w:t>（具体事宜以电话或微信形式另行通知）。</w:t>
      </w:r>
    </w:p>
    <w:p>
      <w:pPr>
        <w:ind w:firstLine="640" w:firstLineChars="200"/>
        <w:rPr>
          <w:rFonts w:ascii="宋体" w:hAnsi="宋体" w:cs="仿宋_GB2312"/>
          <w:sz w:val="32"/>
          <w:szCs w:val="32"/>
        </w:rPr>
      </w:pPr>
      <w:r>
        <w:rPr>
          <w:rFonts w:hint="eastAsia" w:ascii="宋体" w:hAnsi="宋体" w:cs="仿宋"/>
          <w:bCs/>
          <w:color w:val="000000"/>
          <w:sz w:val="32"/>
          <w:szCs w:val="32"/>
        </w:rPr>
        <w:t>考试办法：根据疫情情况确定考试办法，采取腾讯会议线上考试（口试）或线下笔试形式，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对考生的学科基础能力进行考核，评定分数，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笔试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合格分数线60分。</w:t>
      </w:r>
      <w:r>
        <w:rPr>
          <w:rFonts w:hint="eastAsia" w:ascii="宋体" w:hAnsi="宋体" w:cs="仿宋_GB2312"/>
          <w:sz w:val="32"/>
          <w:szCs w:val="32"/>
        </w:rPr>
        <w:t>根据招聘计划，在测试成绩合格人员中，按照考生测试成绩由高分到低分顺序，按1:5的比例确定教学能力测试（面试）人选。达不到规定比例和按规定比例成绩并列的，按实际人数确定人选。本轮成绩不带入下一环节。</w:t>
      </w:r>
      <w:r>
        <w:rPr>
          <w:rFonts w:hint="eastAsia" w:ascii="宋体" w:hAnsi="宋体" w:cs="仿宋"/>
          <w:bCs/>
          <w:color w:val="000000"/>
          <w:sz w:val="32"/>
          <w:szCs w:val="32"/>
        </w:rPr>
        <w:t>未按时参加笔试者，按弃权处理。</w:t>
      </w:r>
    </w:p>
    <w:p>
      <w:pPr>
        <w:ind w:firstLine="640" w:firstLineChars="200"/>
        <w:rPr>
          <w:rFonts w:ascii="宋体" w:hAnsi="宋体" w:cs="仿宋"/>
          <w:bCs/>
          <w:color w:val="000000"/>
          <w:sz w:val="32"/>
          <w:szCs w:val="32"/>
        </w:rPr>
      </w:pPr>
      <w:r>
        <w:rPr>
          <w:rFonts w:hint="eastAsia" w:ascii="宋体" w:hAnsi="宋体" w:cs="仿宋"/>
          <w:bCs/>
          <w:color w:val="000000"/>
          <w:sz w:val="32"/>
          <w:szCs w:val="32"/>
        </w:rPr>
        <w:t>2、二轮面试：</w:t>
      </w:r>
    </w:p>
    <w:p>
      <w:pPr>
        <w:ind w:firstLine="640" w:firstLineChars="200"/>
        <w:rPr>
          <w:rFonts w:ascii="宋体" w:hAnsi="宋体" w:cs="仿宋"/>
          <w:bCs/>
          <w:color w:val="000000"/>
          <w:sz w:val="32"/>
          <w:szCs w:val="32"/>
        </w:rPr>
      </w:pPr>
      <w:r>
        <w:rPr>
          <w:rFonts w:hint="eastAsia" w:ascii="宋体" w:hAnsi="宋体" w:cs="仿宋"/>
          <w:bCs/>
          <w:color w:val="000000"/>
          <w:sz w:val="32"/>
          <w:szCs w:val="32"/>
        </w:rPr>
        <w:t>面试内容：学科专业基础知识和技能，满分为100分。</w:t>
      </w:r>
    </w:p>
    <w:p>
      <w:pPr>
        <w:ind w:firstLine="640" w:firstLineChars="200"/>
        <w:rPr>
          <w:rFonts w:ascii="宋体" w:hAnsi="宋体" w:cs="仿宋"/>
          <w:bCs/>
          <w:color w:val="000000"/>
          <w:sz w:val="32"/>
          <w:szCs w:val="32"/>
        </w:rPr>
      </w:pPr>
      <w:r>
        <w:rPr>
          <w:rFonts w:hint="eastAsia" w:ascii="宋体" w:hAnsi="宋体" w:cs="仿宋"/>
          <w:bCs/>
          <w:color w:val="000000"/>
          <w:sz w:val="32"/>
          <w:szCs w:val="32"/>
        </w:rPr>
        <w:t>面试时间：</w:t>
      </w:r>
      <w:r>
        <w:rPr>
          <w:rStyle w:val="7"/>
          <w:rFonts w:ascii="宋体" w:hAnsi="宋体" w:cs="仿宋"/>
          <w:bCs/>
          <w:color w:val="000000"/>
          <w:sz w:val="32"/>
          <w:szCs w:val="32"/>
          <w:u w:val="none"/>
        </w:rPr>
        <w:t>2022年</w:t>
      </w:r>
      <w:r>
        <w:rPr>
          <w:rStyle w:val="7"/>
          <w:rFonts w:hint="eastAsia" w:ascii="宋体" w:hAnsi="宋体" w:cs="仿宋"/>
          <w:bCs/>
          <w:color w:val="000000"/>
          <w:sz w:val="32"/>
          <w:szCs w:val="32"/>
          <w:u w:val="none"/>
        </w:rPr>
        <w:t>10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月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  <w:lang w:val="en-US" w:eastAsia="zh-CN"/>
        </w:rPr>
        <w:t>15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日</w:t>
      </w:r>
      <w:r>
        <w:rPr>
          <w:rFonts w:hint="eastAsia" w:ascii="宋体" w:hAnsi="宋体" w:cs="仿宋"/>
          <w:bCs/>
          <w:color w:val="000000"/>
          <w:sz w:val="32"/>
          <w:szCs w:val="32"/>
        </w:rPr>
        <w:t>（具体事宜以电话或微信形式另行通知）。</w:t>
      </w:r>
    </w:p>
    <w:p>
      <w:pPr>
        <w:ind w:firstLine="640" w:firstLineChars="200"/>
        <w:rPr>
          <w:rFonts w:ascii="宋体" w:hAnsi="宋体" w:cs="仿宋"/>
          <w:bCs/>
          <w:color w:val="000000"/>
          <w:sz w:val="32"/>
          <w:szCs w:val="32"/>
        </w:rPr>
      </w:pPr>
      <w:r>
        <w:rPr>
          <w:rFonts w:hint="eastAsia" w:ascii="宋体" w:hAnsi="宋体" w:cs="仿宋"/>
          <w:bCs/>
          <w:color w:val="000000"/>
          <w:sz w:val="32"/>
          <w:szCs w:val="32"/>
        </w:rPr>
        <w:t>面试平台：“腾讯会议”，由学校通知考生。</w:t>
      </w:r>
    </w:p>
    <w:p>
      <w:pPr>
        <w:ind w:firstLine="640" w:firstLineChars="200"/>
        <w:rPr>
          <w:rFonts w:ascii="宋体" w:hAnsi="宋体" w:cs="仿宋"/>
          <w:bCs/>
          <w:color w:val="000000"/>
          <w:sz w:val="32"/>
          <w:szCs w:val="32"/>
        </w:rPr>
      </w:pPr>
      <w:r>
        <w:rPr>
          <w:rFonts w:hint="eastAsia" w:ascii="宋体" w:hAnsi="宋体" w:cs="仿宋"/>
          <w:bCs/>
          <w:color w:val="000000"/>
          <w:sz w:val="32"/>
          <w:szCs w:val="32"/>
        </w:rPr>
        <w:t>面试办法：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由评委对考生的学科基础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知识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进行考核，评定分数，面试合格分数线60分。</w:t>
      </w:r>
      <w:r>
        <w:rPr>
          <w:rFonts w:hint="eastAsia" w:ascii="宋体" w:hAnsi="宋体" w:cs="仿宋"/>
          <w:bCs/>
          <w:color w:val="000000"/>
          <w:sz w:val="32"/>
          <w:szCs w:val="32"/>
        </w:rPr>
        <w:t>根据招聘计划，在面试成绩合格人员中，按照考生面试成绩由高分到低分顺序，按1:1的比例确定体检人选。未按时参加线上面试者，按弃权处理。</w:t>
      </w:r>
    </w:p>
    <w:p>
      <w:pPr>
        <w:ind w:firstLine="640" w:firstLineChars="200"/>
        <w:rPr>
          <w:rFonts w:ascii="宋体" w:hAnsi="宋体" w:cs="仿宋"/>
          <w:bCs/>
          <w:color w:val="000000"/>
          <w:sz w:val="32"/>
          <w:szCs w:val="32"/>
        </w:rPr>
      </w:pPr>
      <w:r>
        <w:rPr>
          <w:rFonts w:hint="eastAsia" w:ascii="宋体" w:hAnsi="宋体" w:cs="仿宋"/>
          <w:bCs/>
          <w:color w:val="000000"/>
          <w:sz w:val="32"/>
          <w:szCs w:val="32"/>
        </w:rPr>
        <w:t>面试后，如考生出现弃权情况，在面试合格人选中，按成绩从高到低顺序，按1:1比例递补参加体检和考核。</w:t>
      </w:r>
    </w:p>
    <w:p>
      <w:pPr>
        <w:ind w:firstLine="643" w:firstLineChars="200"/>
        <w:rPr>
          <w:rStyle w:val="10"/>
          <w:rFonts w:ascii="黑体" w:hAnsi="黑体" w:eastAsia="黑体"/>
          <w:b/>
          <w:color w:val="000000"/>
          <w:sz w:val="32"/>
          <w:szCs w:val="32"/>
        </w:rPr>
      </w:pPr>
      <w:r>
        <w:rPr>
          <w:rStyle w:val="10"/>
          <w:rFonts w:ascii="黑体" w:hAnsi="黑体" w:eastAsia="黑体"/>
          <w:b/>
          <w:color w:val="000000"/>
          <w:sz w:val="32"/>
          <w:szCs w:val="32"/>
        </w:rPr>
        <w:t>五、体检、考核及签约</w:t>
      </w:r>
    </w:p>
    <w:p>
      <w:pPr>
        <w:rPr>
          <w:rStyle w:val="10"/>
          <w:rFonts w:ascii="宋体" w:hAnsi="宋体"/>
          <w:sz w:val="32"/>
          <w:szCs w:val="32"/>
        </w:rPr>
      </w:pPr>
      <w:r>
        <w:rPr>
          <w:rStyle w:val="10"/>
          <w:rFonts w:ascii="仿宋" w:hAnsi="仿宋" w:eastAsia="仿宋"/>
          <w:sz w:val="32"/>
          <w:szCs w:val="32"/>
        </w:rPr>
        <w:t xml:space="preserve">    </w:t>
      </w:r>
      <w:r>
        <w:rPr>
          <w:rStyle w:val="10"/>
          <w:rFonts w:ascii="宋体" w:hAnsi="宋体"/>
          <w:sz w:val="32"/>
          <w:szCs w:val="32"/>
        </w:rPr>
        <w:t>体检工作由用人单位组织，体检标准参照《公务员录用体检通用标准（试行）》和国家有关政策规定执行。拟录人员如体检不合格，就业协议书自动终止，用人单位不承担违约责任。</w:t>
      </w:r>
    </w:p>
    <w:p>
      <w:pPr>
        <w:ind w:firstLine="640" w:firstLineChars="200"/>
        <w:rPr>
          <w:rStyle w:val="10"/>
          <w:rFonts w:ascii="宋体" w:hAnsi="宋体"/>
          <w:sz w:val="32"/>
          <w:szCs w:val="32"/>
        </w:rPr>
      </w:pPr>
      <w:r>
        <w:rPr>
          <w:rStyle w:val="10"/>
          <w:rFonts w:ascii="宋体" w:hAnsi="宋体"/>
          <w:sz w:val="32"/>
          <w:szCs w:val="32"/>
        </w:rPr>
        <w:t>考核工作由用人单位组织实施，市教育局负责监督、指导。重点对应聘人员思想政治表现、道德品质、业务能力、工作实绩等情况进行考核，并复核报考资格。签约实行双向选择制，按总成绩排序进行签约，如双方无意签约，核准后及时通知下一名考生签约。双方达成一致后，完成签约，并报教育局、人社局备案。</w:t>
      </w:r>
    </w:p>
    <w:p>
      <w:pPr>
        <w:ind w:firstLine="615"/>
        <w:rPr>
          <w:rStyle w:val="10"/>
          <w:rFonts w:ascii="宋体" w:hAnsi="宋体"/>
          <w:sz w:val="32"/>
          <w:szCs w:val="32"/>
        </w:rPr>
      </w:pPr>
      <w:r>
        <w:rPr>
          <w:rStyle w:val="10"/>
          <w:rFonts w:ascii="宋体" w:hAnsi="宋体"/>
          <w:sz w:val="32"/>
          <w:szCs w:val="32"/>
        </w:rPr>
        <w:t>用人单位要将就业协议书需要特殊说明的地方告知签约学生；回答签约学生提出的有关问题；审阅签约学生上交的就业协议书，审核学校印章是否准确，就业协议注明事项是否清楚。若毕业生未能按期毕业、未能取得毕业证、学位证，或因违纪等受到学校处分或行政处罚，则就业协议书自动终止，甲方（用人单位）不承担违约责任。</w:t>
      </w:r>
      <w:r>
        <w:rPr>
          <w:rStyle w:val="10"/>
          <w:rFonts w:hint="eastAsia" w:ascii="宋体" w:hAnsi="宋体"/>
          <w:sz w:val="32"/>
          <w:szCs w:val="32"/>
        </w:rPr>
        <w:t>签署三方协议后，违约方需对违约承担责任，如考生违约，用人单位将违约情况通报所在院校。</w:t>
      </w:r>
    </w:p>
    <w:p>
      <w:pPr>
        <w:ind w:firstLine="643" w:firstLineChars="200"/>
        <w:rPr>
          <w:rStyle w:val="10"/>
          <w:rFonts w:ascii="黑体" w:hAnsi="黑体" w:eastAsia="黑体"/>
          <w:b/>
          <w:color w:val="000000"/>
          <w:sz w:val="32"/>
          <w:szCs w:val="32"/>
        </w:rPr>
      </w:pPr>
      <w:r>
        <w:rPr>
          <w:rStyle w:val="10"/>
          <w:rFonts w:ascii="黑体" w:hAnsi="黑体" w:eastAsia="黑体"/>
          <w:b/>
          <w:color w:val="000000"/>
          <w:sz w:val="32"/>
          <w:szCs w:val="32"/>
        </w:rPr>
        <w:t>六、公示及聘用</w:t>
      </w:r>
    </w:p>
    <w:p>
      <w:pPr>
        <w:ind w:firstLine="624" w:firstLineChars="195"/>
        <w:rPr>
          <w:rStyle w:val="10"/>
          <w:rFonts w:ascii="宋体" w:hAnsi="宋体"/>
          <w:sz w:val="32"/>
          <w:szCs w:val="32"/>
        </w:rPr>
      </w:pPr>
      <w:r>
        <w:rPr>
          <w:rStyle w:val="10"/>
          <w:rFonts w:ascii="宋体" w:hAnsi="宋体"/>
          <w:sz w:val="32"/>
          <w:szCs w:val="32"/>
        </w:rPr>
        <w:t>待签约人员按期毕业，并到我校报到后，将签约人员名单在本溪市高级中学网站公示，</w:t>
      </w:r>
      <w:r>
        <w:rPr>
          <w:rStyle w:val="10"/>
          <w:rFonts w:hint="eastAsia" w:ascii="宋体" w:hAnsi="宋体"/>
          <w:sz w:val="32"/>
          <w:szCs w:val="32"/>
        </w:rPr>
        <w:t>公示期为</w:t>
      </w:r>
      <w:r>
        <w:rPr>
          <w:rStyle w:val="10"/>
          <w:rFonts w:ascii="宋体" w:hAnsi="宋体"/>
          <w:sz w:val="32"/>
          <w:szCs w:val="32"/>
        </w:rPr>
        <w:t>7个工作日。公示期内，如被反映有影响聘用的问题并查有实据的，不予聘用；被反映有问题但一时难以查实的，暂缓聘用，待查清后再决定是否聘用；对公示无异议或虽有反映但不影响聘用的人员，予以聘用。</w:t>
      </w:r>
    </w:p>
    <w:p>
      <w:pPr>
        <w:ind w:firstLine="640" w:firstLineChars="200"/>
        <w:rPr>
          <w:rStyle w:val="10"/>
          <w:rFonts w:ascii="宋体" w:hAnsi="宋体"/>
          <w:sz w:val="32"/>
          <w:szCs w:val="32"/>
        </w:rPr>
      </w:pPr>
      <w:r>
        <w:rPr>
          <w:rStyle w:val="10"/>
          <w:rFonts w:ascii="宋体" w:hAnsi="宋体"/>
          <w:sz w:val="32"/>
          <w:szCs w:val="32"/>
        </w:rPr>
        <w:t>学校将签约人员考核材料和体检结果报市教育局、市人力资源和社会保障局，办理聘用手续，并按规定实行试用期制度。试用期满合格的，予以正式聘用；不合格的，取消聘用资格。</w:t>
      </w:r>
    </w:p>
    <w:p>
      <w:pPr>
        <w:ind w:firstLine="640" w:firstLineChars="200"/>
        <w:rPr>
          <w:rStyle w:val="10"/>
          <w:rFonts w:ascii="宋体" w:hAnsi="宋体"/>
          <w:sz w:val="32"/>
          <w:szCs w:val="32"/>
        </w:rPr>
      </w:pPr>
      <w:r>
        <w:rPr>
          <w:rStyle w:val="10"/>
          <w:rFonts w:ascii="宋体" w:hAnsi="宋体"/>
          <w:sz w:val="32"/>
          <w:szCs w:val="32"/>
        </w:rPr>
        <w:t>凡经此次公开招聘进入本溪市高级中学的教师须与用人单位签订6年服务期合同，服务期满后方可流动。</w:t>
      </w:r>
    </w:p>
    <w:p>
      <w:pPr>
        <w:ind w:firstLine="643" w:firstLineChars="200"/>
        <w:rPr>
          <w:rStyle w:val="10"/>
          <w:rFonts w:ascii="黑体" w:hAnsi="黑体" w:eastAsia="黑体"/>
          <w:b/>
          <w:color w:val="000000"/>
          <w:sz w:val="32"/>
          <w:szCs w:val="32"/>
        </w:rPr>
      </w:pPr>
      <w:r>
        <w:rPr>
          <w:rStyle w:val="10"/>
          <w:rFonts w:ascii="黑体" w:hAnsi="黑体" w:eastAsia="黑体"/>
          <w:b/>
          <w:color w:val="000000"/>
          <w:sz w:val="32"/>
          <w:szCs w:val="32"/>
        </w:rPr>
        <w:t>七、待遇</w:t>
      </w:r>
    </w:p>
    <w:p>
      <w:pPr>
        <w:ind w:firstLine="640" w:firstLineChars="200"/>
        <w:rPr>
          <w:rStyle w:val="10"/>
          <w:rFonts w:ascii="宋体" w:hAnsi="宋体" w:cs="仿宋"/>
          <w:bCs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1.编制性质：</w:t>
      </w:r>
      <w:r>
        <w:rPr>
          <w:rStyle w:val="10"/>
          <w:rFonts w:ascii="宋体" w:hAnsi="宋体" w:cs="仿宋"/>
          <w:bCs/>
          <w:sz w:val="32"/>
          <w:szCs w:val="32"/>
        </w:rPr>
        <w:t>本溪市直属全额拨款事业编制。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2.工资待遇：国家规定的工资标准</w:t>
      </w:r>
      <w:r>
        <w:rPr>
          <w:rStyle w:val="10"/>
          <w:rFonts w:ascii="宋体" w:hAnsi="宋体" w:cs="仿宋"/>
          <w:b/>
          <w:bCs/>
          <w:color w:val="000000"/>
          <w:sz w:val="32"/>
          <w:szCs w:val="32"/>
        </w:rPr>
        <w:t>+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绩效工资</w:t>
      </w:r>
      <w:r>
        <w:rPr>
          <w:rStyle w:val="10"/>
          <w:rFonts w:ascii="宋体" w:hAnsi="宋体" w:cs="仿宋"/>
          <w:b/>
          <w:bCs/>
          <w:color w:val="000000"/>
          <w:sz w:val="32"/>
          <w:szCs w:val="32"/>
        </w:rPr>
        <w:t>+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课后服务费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+奖励，待遇优厚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3.福利保障：五险一金、节日慰问、生日慰问、结婚慰问、生育慰问、职工体检、补充医疗保险等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（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福利待遇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）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4.</w:t>
      </w:r>
      <w:r>
        <w:rPr>
          <w:rStyle w:val="10"/>
          <w:rFonts w:hint="eastAsia" w:ascii="宋体" w:hAnsi="宋体" w:cs="仿宋"/>
          <w:bCs/>
          <w:color w:val="000000"/>
          <w:sz w:val="32"/>
          <w:szCs w:val="32"/>
        </w:rPr>
        <w:t>符合人才引进条件的优秀毕业生，学校将按照人才引进相关政策进行奖励。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Style w:val="10"/>
          <w:rFonts w:ascii="宋体" w:hAnsi="宋体" w:cs="仿宋"/>
          <w:bCs/>
          <w:color w:val="000000"/>
          <w:sz w:val="32"/>
          <w:szCs w:val="32"/>
        </w:rPr>
        <w:t>5.住宿：外地教师三年内学校提供住宿。</w:t>
      </w:r>
    </w:p>
    <w:p>
      <w:pPr>
        <w:ind w:firstLine="640" w:firstLineChars="200"/>
        <w:rPr>
          <w:rStyle w:val="10"/>
          <w:rFonts w:ascii="宋体" w:hAnsi="宋体" w:cs="仿宋"/>
          <w:bCs/>
          <w:color w:val="000000"/>
          <w:sz w:val="32"/>
          <w:szCs w:val="32"/>
        </w:rPr>
      </w:pPr>
      <w:r>
        <w:rPr>
          <w:rFonts w:hint="eastAsia" w:ascii="宋体" w:hAnsi="宋体" w:cs="仿宋"/>
          <w:bCs/>
          <w:color w:val="000000"/>
          <w:sz w:val="32"/>
          <w:szCs w:val="32"/>
        </w:rPr>
        <w:t>6.</w:t>
      </w:r>
      <w:r>
        <w:rPr>
          <w:rStyle w:val="10"/>
          <w:rFonts w:ascii="宋体" w:hAnsi="宋体" w:cs="仿宋"/>
          <w:bCs/>
          <w:color w:val="000000"/>
          <w:sz w:val="32"/>
          <w:szCs w:val="32"/>
        </w:rPr>
        <w:t>职称：学校的职称评定政策不论资排辈，更注重品德、能力、业绩、贡献，实行量化打分，更多的倾向于班主任、贡献大的教师。</w:t>
      </w:r>
    </w:p>
    <w:p>
      <w:pPr>
        <w:ind w:firstLine="643" w:firstLineChars="200"/>
        <w:rPr>
          <w:rStyle w:val="10"/>
          <w:rFonts w:ascii="黑体" w:hAnsi="黑体" w:eastAsia="黑体"/>
          <w:b/>
          <w:color w:val="000000"/>
          <w:sz w:val="32"/>
          <w:szCs w:val="32"/>
        </w:rPr>
      </w:pPr>
      <w:r>
        <w:rPr>
          <w:rStyle w:val="10"/>
          <w:rFonts w:ascii="黑体" w:hAnsi="黑体" w:eastAsia="黑体"/>
          <w:b/>
          <w:color w:val="000000"/>
          <w:sz w:val="32"/>
          <w:szCs w:val="32"/>
        </w:rPr>
        <w:t>八、联系人及联系方式</w:t>
      </w:r>
    </w:p>
    <w:p>
      <w:pPr>
        <w:ind w:left="319" w:leftChars="152" w:firstLine="233" w:firstLineChars="73"/>
        <w:rPr>
          <w:rStyle w:val="10"/>
          <w:rFonts w:ascii="宋体" w:hAnsi="宋体"/>
          <w:color w:val="000000"/>
          <w:sz w:val="32"/>
        </w:rPr>
      </w:pPr>
      <w:r>
        <w:rPr>
          <w:rStyle w:val="10"/>
          <w:rFonts w:ascii="宋体" w:hAnsi="宋体"/>
          <w:color w:val="000000"/>
          <w:sz w:val="32"/>
        </w:rPr>
        <w:t xml:space="preserve">联系人及电话： </w:t>
      </w:r>
    </w:p>
    <w:p>
      <w:pPr>
        <w:ind w:firstLine="640" w:firstLineChars="200"/>
        <w:rPr>
          <w:rStyle w:val="10"/>
          <w:rFonts w:ascii="宋体" w:hAnsi="宋体"/>
          <w:color w:val="000000"/>
          <w:sz w:val="32"/>
        </w:rPr>
      </w:pPr>
      <w:r>
        <w:rPr>
          <w:rStyle w:val="10"/>
          <w:rFonts w:ascii="宋体" w:hAnsi="宋体"/>
          <w:color w:val="000000"/>
          <w:sz w:val="32"/>
        </w:rPr>
        <w:t>孟令卓    024-43286009   18904943096</w:t>
      </w:r>
    </w:p>
    <w:p>
      <w:pPr>
        <w:tabs>
          <w:tab w:val="left" w:pos="3600"/>
        </w:tabs>
        <w:snapToGrid w:val="0"/>
        <w:spacing w:line="600" w:lineRule="exact"/>
        <w:ind w:right="1280" w:firstLine="320" w:firstLineChars="100"/>
        <w:jc w:val="center"/>
        <w:rPr>
          <w:rStyle w:val="10"/>
          <w:rFonts w:ascii="宋体" w:hAnsi="宋体"/>
          <w:color w:val="000000"/>
          <w:sz w:val="32"/>
        </w:rPr>
      </w:pPr>
      <w:r>
        <w:rPr>
          <w:rStyle w:val="10"/>
          <w:rFonts w:ascii="宋体" w:hAnsi="宋体"/>
          <w:color w:val="000000"/>
          <w:sz w:val="32"/>
        </w:rPr>
        <w:t xml:space="preserve">                            </w:t>
      </w:r>
    </w:p>
    <w:p>
      <w:pPr>
        <w:tabs>
          <w:tab w:val="left" w:pos="3600"/>
        </w:tabs>
        <w:snapToGrid w:val="0"/>
        <w:spacing w:line="600" w:lineRule="exact"/>
        <w:ind w:right="1280" w:firstLine="320" w:firstLineChars="100"/>
        <w:jc w:val="center"/>
        <w:rPr>
          <w:rStyle w:val="10"/>
          <w:rFonts w:ascii="宋体" w:hAnsi="宋体"/>
          <w:color w:val="000000"/>
          <w:sz w:val="32"/>
        </w:rPr>
      </w:pPr>
      <w:r>
        <w:rPr>
          <w:rStyle w:val="10"/>
          <w:rFonts w:ascii="宋体" w:hAnsi="宋体"/>
          <w:color w:val="000000"/>
          <w:sz w:val="32"/>
        </w:rPr>
        <w:t xml:space="preserve">                            </w:t>
      </w:r>
      <w:r>
        <w:rPr>
          <w:rStyle w:val="10"/>
          <w:rFonts w:hint="eastAsia" w:ascii="宋体" w:hAnsi="宋体"/>
          <w:color w:val="000000"/>
          <w:sz w:val="32"/>
        </w:rPr>
        <w:t xml:space="preserve">  </w:t>
      </w:r>
      <w:r>
        <w:rPr>
          <w:rStyle w:val="10"/>
          <w:rFonts w:ascii="宋体" w:hAnsi="宋体"/>
          <w:color w:val="000000"/>
          <w:sz w:val="32"/>
        </w:rPr>
        <w:t xml:space="preserve"> 本溪市高级中学</w:t>
      </w:r>
    </w:p>
    <w:p>
      <w:pPr>
        <w:tabs>
          <w:tab w:val="left" w:pos="3600"/>
        </w:tabs>
        <w:snapToGrid w:val="0"/>
        <w:spacing w:line="600" w:lineRule="exact"/>
        <w:ind w:left="404" w:right="1280" w:hanging="4"/>
        <w:jc w:val="right"/>
        <w:rPr>
          <w:rStyle w:val="10"/>
          <w:rFonts w:ascii="仿宋_GB2312" w:hAnsi="仿宋_GB2312" w:eastAsia="仿宋_GB2312"/>
          <w:color w:val="000000"/>
          <w:sz w:val="32"/>
          <w:szCs w:val="32"/>
        </w:rPr>
      </w:pPr>
      <w:r>
        <w:rPr>
          <w:rStyle w:val="10"/>
          <w:rFonts w:ascii="宋体" w:hAnsi="宋体"/>
          <w:color w:val="000000"/>
          <w:sz w:val="32"/>
        </w:rPr>
        <w:t>2022年9月</w:t>
      </w:r>
      <w:r>
        <w:rPr>
          <w:rStyle w:val="10"/>
          <w:rFonts w:hint="eastAsia" w:ascii="宋体" w:hAnsi="宋体"/>
          <w:color w:val="000000"/>
          <w:sz w:val="32"/>
        </w:rPr>
        <w:t>2</w:t>
      </w:r>
      <w:r>
        <w:rPr>
          <w:rStyle w:val="10"/>
          <w:rFonts w:hint="eastAsia" w:ascii="宋体" w:hAnsi="宋体"/>
          <w:color w:val="000000"/>
          <w:sz w:val="32"/>
          <w:lang w:val="en-US" w:eastAsia="zh-CN"/>
        </w:rPr>
        <w:t>9</w:t>
      </w:r>
      <w:r>
        <w:rPr>
          <w:rStyle w:val="10"/>
          <w:rFonts w:ascii="宋体" w:hAnsi="宋体"/>
          <w:color w:val="000000"/>
          <w:sz w:val="32"/>
        </w:rPr>
        <w:t>日</w:t>
      </w:r>
      <w:r>
        <w:rPr>
          <w:rStyle w:val="10"/>
          <w:rFonts w:ascii="微软雅黑" w:hAnsi="微软雅黑" w:eastAsia="微软雅黑"/>
          <w:color w:val="888888"/>
          <w:spacing w:val="30"/>
          <w:szCs w:val="21"/>
        </w:rPr>
        <w:t>　</w:t>
      </w:r>
    </w:p>
    <w:sectPr>
      <w:footerReference r:id="rId3" w:type="default"/>
      <w:footerReference r:id="rId4" w:type="even"/>
      <w:pgSz w:w="11906" w:h="16838"/>
      <w:pgMar w:top="1701" w:right="1417" w:bottom="1134" w:left="141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margin" w:hAnchor="text" w:xAlign="center" w:y="1"/>
      <w:rPr>
        <w:rStyle w:val="12"/>
      </w:rPr>
    </w:pPr>
  </w:p>
  <w:p>
    <w:pPr>
      <w:pStyle w:val="2"/>
      <w:rPr>
        <w:rStyle w:val="1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margin" w:hAnchor="text" w:xAlign="center" w:y="1"/>
      <w:rPr>
        <w:rStyle w:val="12"/>
      </w:rPr>
    </w:pPr>
  </w:p>
  <w:p>
    <w:pPr>
      <w:pStyle w:val="2"/>
      <w:rPr>
        <w:rStyle w:val="10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oNotUseMarginsForDrawingGridOrigin w:val="1"/>
  <w:drawingGridHorizontalOrigin w:val="1800"/>
  <w:drawingGridVerticalOrigin w:val="1440"/>
  <w:characterSpacingControl w:val="doNotCompress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DQ5YzI0Zjg1N2U3YzZjM2FhNjUxZjNmYzkxZWEwYzUifQ=="/>
  </w:docVars>
  <w:rsids>
    <w:rsidRoot w:val="00F346C7"/>
    <w:rsid w:val="00155188"/>
    <w:rsid w:val="004B5D8A"/>
    <w:rsid w:val="007542E6"/>
    <w:rsid w:val="00F346C7"/>
    <w:rsid w:val="0A9E54A9"/>
    <w:rsid w:val="1A165AF6"/>
    <w:rsid w:val="1F870584"/>
    <w:rsid w:val="20EA375E"/>
    <w:rsid w:val="29D63CF5"/>
    <w:rsid w:val="6DFD122A"/>
    <w:rsid w:val="7E295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1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qFormat/>
    <w:uiPriority w:val="0"/>
    <w:rPr>
      <w:b/>
    </w:rPr>
  </w:style>
  <w:style w:type="character" w:styleId="7">
    <w:name w:val="Hyperlink"/>
    <w:qFormat/>
    <w:uiPriority w:val="0"/>
    <w:rPr>
      <w:color w:val="0000FF"/>
      <w:u w:val="single"/>
    </w:rPr>
  </w:style>
  <w:style w:type="paragraph" w:customStyle="1" w:styleId="8">
    <w:name w:val="Acetate"/>
    <w:basedOn w:val="1"/>
    <w:semiHidden/>
    <w:qFormat/>
    <w:uiPriority w:val="0"/>
    <w:rPr>
      <w:sz w:val="18"/>
      <w:szCs w:val="18"/>
    </w:rPr>
  </w:style>
  <w:style w:type="paragraph" w:customStyle="1" w:styleId="9">
    <w:name w:val="HtmlNormal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10">
    <w:name w:val="NormalCharacter"/>
    <w:semiHidden/>
    <w:qFormat/>
    <w:uiPriority w:val="0"/>
  </w:style>
  <w:style w:type="character" w:customStyle="1" w:styleId="11">
    <w:name w:val="页眉 Char"/>
    <w:link w:val="3"/>
    <w:qFormat/>
    <w:uiPriority w:val="0"/>
    <w:rPr>
      <w:kern w:val="2"/>
      <w:sz w:val="18"/>
      <w:szCs w:val="18"/>
    </w:rPr>
  </w:style>
  <w:style w:type="character" w:customStyle="1" w:styleId="12">
    <w:name w:val="Page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3037</Words>
  <Characters>3172</Characters>
  <Lines>24</Lines>
  <Paragraphs>6</Paragraphs>
  <TotalTime>0</TotalTime>
  <ScaleCrop>false</ScaleCrop>
  <LinksUpToDate>false</LinksUpToDate>
  <CharactersWithSpaces>3258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2022-09-01T07:38:00Z</dcterms:created>
  <dc:creator>BXGZ</dc:creator>
  <cp:lastModifiedBy>卓</cp:lastModifiedBy>
  <dcterms:modified xsi:type="dcterms:W3CDTF">2022-09-28T06:40:38Z</dcterms:modified>
  <dc:title>本溪市高级中学面向2023届教育部直属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5818A7BF8F114162A19B393DB9016845</vt:lpwstr>
  </property>
</Properties>
</file>